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6" w:type="dxa"/>
        <w:tblCellMar>
          <w:left w:w="10" w:type="dxa"/>
          <w:right w:w="10" w:type="dxa"/>
        </w:tblCellMar>
        <w:tblLook w:val="0000" w:firstRow="0" w:lastRow="0" w:firstColumn="0" w:lastColumn="0" w:noHBand="0" w:noVBand="0"/>
      </w:tblPr>
      <w:tblGrid>
        <w:gridCol w:w="4520"/>
        <w:gridCol w:w="4506"/>
      </w:tblGrid>
      <w:tr w:rsidR="00081159" w:rsidRPr="00081159" w14:paraId="03A78EF1" w14:textId="77777777" w:rsidTr="002D69A4">
        <w:trPr>
          <w:trHeight w:val="1276"/>
        </w:trPr>
        <w:tc>
          <w:tcPr>
            <w:tcW w:w="4520" w:type="dxa"/>
            <w:vMerge w:val="restart"/>
            <w:shd w:val="clear" w:color="auto" w:fill="auto"/>
            <w:tcMar>
              <w:top w:w="0" w:type="dxa"/>
              <w:left w:w="0" w:type="dxa"/>
              <w:bottom w:w="0" w:type="dxa"/>
              <w:right w:w="0" w:type="dxa"/>
            </w:tcMar>
          </w:tcPr>
          <w:p w14:paraId="4441DE94" w14:textId="77777777" w:rsidR="00081159" w:rsidRPr="00081159" w:rsidRDefault="00081159" w:rsidP="002D69A4">
            <w:pPr>
              <w:tabs>
                <w:tab w:val="left" w:pos="7034"/>
              </w:tabs>
              <w:spacing w:after="0" w:line="240" w:lineRule="auto"/>
            </w:pPr>
            <w:r w:rsidRPr="00081159">
              <w:rPr>
                <w:noProof/>
                <w:sz w:val="22"/>
                <w:szCs w:val="22"/>
                <w:lang w:eastAsia="en-IE"/>
              </w:rPr>
              <w:drawing>
                <wp:inline distT="0" distB="0" distL="0" distR="0" wp14:anchorId="59AE97FE" wp14:editId="1A09C02B">
                  <wp:extent cx="2009778" cy="106680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9778" cy="1066803"/>
                          </a:xfrm>
                          <a:prstGeom prst="rect">
                            <a:avLst/>
                          </a:prstGeom>
                          <a:noFill/>
                          <a:ln>
                            <a:noFill/>
                            <a:prstDash/>
                          </a:ln>
                        </pic:spPr>
                      </pic:pic>
                    </a:graphicData>
                  </a:graphic>
                </wp:inline>
              </w:drawing>
            </w:r>
          </w:p>
        </w:tc>
        <w:tc>
          <w:tcPr>
            <w:tcW w:w="4506" w:type="dxa"/>
            <w:shd w:val="clear" w:color="auto" w:fill="auto"/>
            <w:tcMar>
              <w:top w:w="0" w:type="dxa"/>
              <w:left w:w="108" w:type="dxa"/>
              <w:bottom w:w="0" w:type="dxa"/>
              <w:right w:w="108" w:type="dxa"/>
            </w:tcMar>
            <w:vAlign w:val="bottom"/>
          </w:tcPr>
          <w:p w14:paraId="2E04A7D6" w14:textId="77777777" w:rsidR="00081159" w:rsidRPr="00081159" w:rsidRDefault="00081159" w:rsidP="002D69A4">
            <w:pPr>
              <w:spacing w:after="0" w:line="440" w:lineRule="exact"/>
              <w:rPr>
                <w:b/>
                <w:sz w:val="36"/>
                <w:szCs w:val="36"/>
              </w:rPr>
            </w:pPr>
            <w:r w:rsidRPr="00081159">
              <w:rPr>
                <w:b/>
                <w:sz w:val="36"/>
                <w:szCs w:val="36"/>
              </w:rPr>
              <w:t>Memorandum</w:t>
            </w:r>
          </w:p>
        </w:tc>
      </w:tr>
      <w:tr w:rsidR="00081159" w:rsidRPr="00081159" w14:paraId="1E7E9FD5" w14:textId="77777777" w:rsidTr="002D69A4">
        <w:trPr>
          <w:trHeight w:val="996"/>
        </w:trPr>
        <w:tc>
          <w:tcPr>
            <w:tcW w:w="4520" w:type="dxa"/>
            <w:vMerge/>
            <w:shd w:val="clear" w:color="auto" w:fill="auto"/>
            <w:tcMar>
              <w:top w:w="0" w:type="dxa"/>
              <w:left w:w="0" w:type="dxa"/>
              <w:bottom w:w="0" w:type="dxa"/>
              <w:right w:w="0" w:type="dxa"/>
            </w:tcMar>
          </w:tcPr>
          <w:p w14:paraId="4E2370FE" w14:textId="77777777" w:rsidR="00081159" w:rsidRPr="00081159" w:rsidRDefault="00081159" w:rsidP="002D69A4">
            <w:pPr>
              <w:spacing w:after="0" w:line="240" w:lineRule="auto"/>
              <w:rPr>
                <w:sz w:val="22"/>
                <w:szCs w:val="22"/>
              </w:rPr>
            </w:pPr>
          </w:p>
        </w:tc>
        <w:tc>
          <w:tcPr>
            <w:tcW w:w="4506" w:type="dxa"/>
            <w:shd w:val="clear" w:color="auto" w:fill="auto"/>
            <w:tcMar>
              <w:top w:w="0" w:type="dxa"/>
              <w:left w:w="108" w:type="dxa"/>
              <w:bottom w:w="0" w:type="dxa"/>
              <w:right w:w="108" w:type="dxa"/>
            </w:tcMar>
          </w:tcPr>
          <w:p w14:paraId="40B29804" w14:textId="0B9F1507" w:rsidR="00081159" w:rsidRPr="00081159" w:rsidRDefault="00081159" w:rsidP="002D69A4">
            <w:pPr>
              <w:spacing w:after="0" w:line="440" w:lineRule="exact"/>
            </w:pPr>
            <w:r w:rsidRPr="00081159">
              <w:rPr>
                <w:b/>
                <w:sz w:val="36"/>
                <w:szCs w:val="36"/>
              </w:rPr>
              <w:t>ABP-</w:t>
            </w:r>
            <w:r w:rsidR="009E1734">
              <w:rPr>
                <w:b/>
                <w:sz w:val="36"/>
                <w:szCs w:val="36"/>
              </w:rPr>
              <w:t>314019-22</w:t>
            </w:r>
          </w:p>
        </w:tc>
      </w:tr>
      <w:tr w:rsidR="00081159" w:rsidRPr="00081159" w14:paraId="279F207E" w14:textId="77777777" w:rsidTr="002D69A4">
        <w:trPr>
          <w:trHeight w:val="571"/>
        </w:trPr>
        <w:tc>
          <w:tcPr>
            <w:tcW w:w="9026" w:type="dxa"/>
            <w:gridSpan w:val="2"/>
            <w:shd w:val="clear" w:color="auto" w:fill="auto"/>
            <w:tcMar>
              <w:top w:w="0" w:type="dxa"/>
              <w:left w:w="0" w:type="dxa"/>
              <w:bottom w:w="0" w:type="dxa"/>
              <w:right w:w="0" w:type="dxa"/>
            </w:tcMar>
          </w:tcPr>
          <w:p w14:paraId="7AC661B4" w14:textId="77777777" w:rsidR="00081159" w:rsidRPr="00081159" w:rsidRDefault="00081159" w:rsidP="002D69A4">
            <w:pPr>
              <w:tabs>
                <w:tab w:val="left" w:pos="510"/>
              </w:tabs>
              <w:spacing w:after="0" w:line="460" w:lineRule="exact"/>
            </w:pPr>
            <w:r w:rsidRPr="00081159">
              <w:rPr>
                <w:noProof/>
                <w:sz w:val="22"/>
                <w:szCs w:val="22"/>
              </w:rPr>
              <mc:AlternateContent>
                <mc:Choice Requires="wps">
                  <w:drawing>
                    <wp:anchor distT="0" distB="0" distL="114300" distR="114300" simplePos="0" relativeHeight="251658241" behindDoc="0" locked="0" layoutInCell="1" allowOverlap="1" wp14:anchorId="031E03BF" wp14:editId="31826CDC">
                      <wp:simplePos x="0" y="0"/>
                      <wp:positionH relativeFrom="page">
                        <wp:posOffset>0</wp:posOffset>
                      </wp:positionH>
                      <wp:positionV relativeFrom="page">
                        <wp:posOffset>167006</wp:posOffset>
                      </wp:positionV>
                      <wp:extent cx="5728972" cy="99697"/>
                      <wp:effectExtent l="0" t="0" r="24128" b="14603"/>
                      <wp:wrapNone/>
                      <wp:docPr id="2" name="Rectangle 4"/>
                      <wp:cNvGraphicFramePr/>
                      <a:graphic xmlns:a="http://schemas.openxmlformats.org/drawingml/2006/main">
                        <a:graphicData uri="http://schemas.microsoft.com/office/word/2010/wordprocessingShape">
                          <wps:wsp>
                            <wps:cNvSpPr/>
                            <wps:spPr>
                              <a:xfrm>
                                <a:off x="0" y="0"/>
                                <a:ext cx="5728972" cy="99697"/>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3B0270A1" id="Rectangle 4" o:spid="_x0000_s1026" style="position:absolute;margin-left:0;margin-top:13.15pt;width:451.1pt;height:7.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baoQEAAGYDAAAOAAAAZHJzL2Uyb0RvYy54bWysU81u2zAMvg/YOwi6L3YMrGmMOD006DCg&#10;aAt0ewBFlmIB+gOpxcnbl5Lz026XYZgPFClSH8mP9Oru4CzbK0ATfMfns5oz5WXojd91/OePhy+3&#10;nGESvhc2eNXxo0J+t/78aTXGVjVhCLZXwAjEYzvGjg8pxbaqUA7KCZyFqDw5dQAnEpmwq3oQI6E7&#10;WzV1fVONAfoIQSpEut1MTr4u+FormZ61RpWY7TjVloqEIrdZVuuVaHcg4mDkqQzxD1U4YTwlvUBt&#10;RBLsF5g/oJyREDDoNJPBVUFrI1XpgbqZ17918zqIqEovRA7GC034/2Dl0/41vgDRMEZskdTcxUGD&#10;yyfVxw6FrOOFLHVITNLl10Vzu1w0nEnyLZc3y0Ums7o+joDpmwqOZaXjQLMoFIn9I6Yp9BySc2Gw&#10;pn8w1hYDdtt7C2wv8tzKd0L/EGY9G2nrmkU9pzoE7Y+2YsryIQ7/Di6XsxE4TGkLwrQgziSVOaLu&#10;rKfjylXWtqE/vgCz3z0NJi/ZWYGzsj0pGSK/oGEWsNPi5W15b5eo6++xfgMAAP//AwBQSwMEFAAG&#10;AAgAAAAhAME8kIDdAAAABgEAAA8AAABkcnMvZG93bnJldi54bWxMj0FLxDAUhO+C/yE8wUtxE6Os&#10;a+3rIoIIIiyu23u2zSbF5KU22W7998aTHocZZr6p1rN3bNJj7AMhXC8EME1t6HoyCLuP56sVsJgU&#10;dcoF0gjfOsK6Pj+rVNmFE73raZsMyyUUS4VgUxpKzmNrtVdxEQZN2TuE0auU5Wh4N6pTLveOSyGW&#10;3Kue8oJVg36yuv3cHj3CXSOLw+a1aXtbfL1MhWnM28YhXl7Mjw/Akp7TXxh+8TM61JlpH47UReYQ&#10;8pGEIJc3wLJ7L6QEtke4lQJ4XfH/+PUPAAAA//8DAFBLAQItABQABgAIAAAAIQC2gziS/gAAAOEB&#10;AAATAAAAAAAAAAAAAAAAAAAAAABbQ29udGVudF9UeXBlc10ueG1sUEsBAi0AFAAGAAgAAAAhADj9&#10;If/WAAAAlAEAAAsAAAAAAAAAAAAAAAAALwEAAF9yZWxzLy5yZWxzUEsBAi0AFAAGAAgAAAAhAMgn&#10;VtqhAQAAZgMAAA4AAAAAAAAAAAAAAAAALgIAAGRycy9lMm9Eb2MueG1sUEsBAi0AFAAGAAgAAAAh&#10;AME8kIDdAAAABgEAAA8AAAAAAAAAAAAAAAAA+wMAAGRycy9kb3ducmV2LnhtbFBLBQYAAAAABAAE&#10;APMAAAAFBQAAAAA=&#10;" fillcolor="black" strokeweight=".35281mm">
                      <v:textbox inset="0,0,0,0"/>
                      <w10:wrap anchorx="page" anchory="page"/>
                    </v:rect>
                  </w:pict>
                </mc:Fallback>
              </mc:AlternateContent>
            </w:r>
          </w:p>
        </w:tc>
      </w:tr>
    </w:tbl>
    <w:p w14:paraId="1EAE3D0B" w14:textId="77777777" w:rsidR="00081159" w:rsidRPr="00081159" w:rsidRDefault="00081159" w:rsidP="00081159">
      <w:pPr>
        <w:spacing w:after="0"/>
        <w:rPr>
          <w:vanish/>
        </w:rPr>
      </w:pPr>
    </w:p>
    <w:tbl>
      <w:tblPr>
        <w:tblW w:w="5000" w:type="pct"/>
        <w:tblCellMar>
          <w:left w:w="10" w:type="dxa"/>
          <w:right w:w="10" w:type="dxa"/>
        </w:tblCellMar>
        <w:tblLook w:val="0000" w:firstRow="0" w:lastRow="0" w:firstColumn="0" w:lastColumn="0" w:noHBand="0" w:noVBand="0"/>
      </w:tblPr>
      <w:tblGrid>
        <w:gridCol w:w="896"/>
        <w:gridCol w:w="4065"/>
        <w:gridCol w:w="4065"/>
      </w:tblGrid>
      <w:tr w:rsidR="00081159" w:rsidRPr="00081159" w14:paraId="43EEDAF0" w14:textId="77777777" w:rsidTr="002D69A4">
        <w:trPr>
          <w:trHeight w:val="409"/>
        </w:trPr>
        <w:tc>
          <w:tcPr>
            <w:tcW w:w="896" w:type="dxa"/>
            <w:shd w:val="clear" w:color="auto" w:fill="auto"/>
            <w:tcMar>
              <w:top w:w="0" w:type="dxa"/>
              <w:left w:w="108" w:type="dxa"/>
              <w:bottom w:w="0" w:type="dxa"/>
              <w:right w:w="108" w:type="dxa"/>
            </w:tcMar>
          </w:tcPr>
          <w:p w14:paraId="1D689C79" w14:textId="77777777" w:rsidR="00081159" w:rsidRPr="00081159" w:rsidRDefault="00081159" w:rsidP="002D69A4">
            <w:pPr>
              <w:spacing w:after="0" w:line="240" w:lineRule="auto"/>
              <w:rPr>
                <w:b/>
                <w:szCs w:val="22"/>
              </w:rPr>
            </w:pPr>
            <w:r w:rsidRPr="00081159">
              <w:rPr>
                <w:b/>
                <w:szCs w:val="22"/>
              </w:rPr>
              <w:t>To:</w:t>
            </w:r>
          </w:p>
        </w:tc>
        <w:tc>
          <w:tcPr>
            <w:tcW w:w="8130" w:type="dxa"/>
            <w:gridSpan w:val="2"/>
            <w:shd w:val="clear" w:color="auto" w:fill="auto"/>
            <w:tcMar>
              <w:top w:w="0" w:type="dxa"/>
              <w:left w:w="108" w:type="dxa"/>
              <w:bottom w:w="0" w:type="dxa"/>
              <w:right w:w="108" w:type="dxa"/>
            </w:tcMar>
          </w:tcPr>
          <w:p w14:paraId="5147A0C1" w14:textId="50C29F77" w:rsidR="00081159" w:rsidRPr="00081159" w:rsidRDefault="007A3428" w:rsidP="002D69A4">
            <w:pPr>
              <w:tabs>
                <w:tab w:val="left" w:pos="510"/>
              </w:tabs>
              <w:spacing w:after="0" w:line="240" w:lineRule="auto"/>
              <w:rPr>
                <w:szCs w:val="22"/>
              </w:rPr>
            </w:pPr>
            <w:r>
              <w:rPr>
                <w:szCs w:val="22"/>
              </w:rPr>
              <w:t xml:space="preserve"> </w:t>
            </w:r>
            <w:r w:rsidR="00F4568D" w:rsidRPr="00FD3C4C">
              <w:rPr>
                <w:szCs w:val="22"/>
              </w:rPr>
              <w:t>Senior /</w:t>
            </w:r>
            <w:r w:rsidR="00F4568D">
              <w:rPr>
                <w:szCs w:val="22"/>
              </w:rPr>
              <w:t xml:space="preserve"> Planning</w:t>
            </w:r>
            <w:r>
              <w:rPr>
                <w:szCs w:val="22"/>
              </w:rPr>
              <w:t xml:space="preserve"> Inspector </w:t>
            </w:r>
          </w:p>
        </w:tc>
      </w:tr>
      <w:tr w:rsidR="00081159" w:rsidRPr="00081159" w14:paraId="60C84B8F" w14:textId="77777777" w:rsidTr="002D69A4">
        <w:trPr>
          <w:trHeight w:val="429"/>
        </w:trPr>
        <w:tc>
          <w:tcPr>
            <w:tcW w:w="896" w:type="dxa"/>
            <w:shd w:val="clear" w:color="auto" w:fill="auto"/>
            <w:tcMar>
              <w:top w:w="0" w:type="dxa"/>
              <w:left w:w="108" w:type="dxa"/>
              <w:bottom w:w="0" w:type="dxa"/>
              <w:right w:w="108" w:type="dxa"/>
            </w:tcMar>
          </w:tcPr>
          <w:p w14:paraId="3D520653" w14:textId="77777777" w:rsidR="00081159" w:rsidRPr="00081159" w:rsidRDefault="00081159" w:rsidP="002D69A4">
            <w:pPr>
              <w:spacing w:after="0" w:line="240" w:lineRule="auto"/>
              <w:rPr>
                <w:b/>
                <w:szCs w:val="22"/>
              </w:rPr>
            </w:pPr>
            <w:r w:rsidRPr="00081159">
              <w:rPr>
                <w:b/>
                <w:szCs w:val="22"/>
              </w:rPr>
              <w:t>From:</w:t>
            </w:r>
          </w:p>
        </w:tc>
        <w:tc>
          <w:tcPr>
            <w:tcW w:w="8130" w:type="dxa"/>
            <w:gridSpan w:val="2"/>
            <w:shd w:val="clear" w:color="auto" w:fill="auto"/>
            <w:tcMar>
              <w:top w:w="0" w:type="dxa"/>
              <w:left w:w="108" w:type="dxa"/>
              <w:bottom w:w="0" w:type="dxa"/>
              <w:right w:w="108" w:type="dxa"/>
            </w:tcMar>
          </w:tcPr>
          <w:p w14:paraId="0EC96F87" w14:textId="26CD46E5" w:rsidR="00081159" w:rsidRPr="00081159" w:rsidRDefault="00E36AFA" w:rsidP="002D69A4">
            <w:pPr>
              <w:tabs>
                <w:tab w:val="left" w:pos="510"/>
              </w:tabs>
              <w:spacing w:after="0" w:line="240" w:lineRule="auto"/>
              <w:rPr>
                <w:szCs w:val="22"/>
              </w:rPr>
            </w:pPr>
            <w:r>
              <w:rPr>
                <w:szCs w:val="22"/>
              </w:rPr>
              <w:t>Ashling Doherty</w:t>
            </w:r>
            <w:r w:rsidR="00F4568D">
              <w:rPr>
                <w:szCs w:val="22"/>
              </w:rPr>
              <w:t>, Executive Officer</w:t>
            </w:r>
          </w:p>
        </w:tc>
      </w:tr>
      <w:tr w:rsidR="00081159" w:rsidRPr="00081159" w14:paraId="23D76672" w14:textId="77777777" w:rsidTr="002D69A4">
        <w:trPr>
          <w:trHeight w:val="420"/>
        </w:trPr>
        <w:tc>
          <w:tcPr>
            <w:tcW w:w="896" w:type="dxa"/>
            <w:shd w:val="clear" w:color="auto" w:fill="auto"/>
            <w:tcMar>
              <w:top w:w="0" w:type="dxa"/>
              <w:left w:w="108" w:type="dxa"/>
              <w:bottom w:w="0" w:type="dxa"/>
              <w:right w:w="108" w:type="dxa"/>
            </w:tcMar>
          </w:tcPr>
          <w:p w14:paraId="7F078BA8" w14:textId="77777777" w:rsidR="00081159" w:rsidRPr="00081159" w:rsidRDefault="00081159" w:rsidP="002D69A4">
            <w:pPr>
              <w:spacing w:after="0" w:line="240" w:lineRule="auto"/>
              <w:rPr>
                <w:b/>
                <w:szCs w:val="22"/>
              </w:rPr>
            </w:pPr>
            <w:r w:rsidRPr="00081159">
              <w:rPr>
                <w:b/>
                <w:szCs w:val="22"/>
              </w:rPr>
              <w:t>Re:</w:t>
            </w:r>
          </w:p>
        </w:tc>
        <w:tc>
          <w:tcPr>
            <w:tcW w:w="8130" w:type="dxa"/>
            <w:gridSpan w:val="2"/>
            <w:shd w:val="clear" w:color="auto" w:fill="auto"/>
            <w:tcMar>
              <w:top w:w="0" w:type="dxa"/>
              <w:left w:w="108" w:type="dxa"/>
              <w:bottom w:w="0" w:type="dxa"/>
              <w:right w:w="108" w:type="dxa"/>
            </w:tcMar>
          </w:tcPr>
          <w:p w14:paraId="37FB5FAB" w14:textId="77777777" w:rsidR="00B00ABC" w:rsidRPr="00543EF5" w:rsidRDefault="00864877" w:rsidP="00081159">
            <w:pPr>
              <w:pStyle w:val="NormalWeb"/>
              <w:spacing w:before="0" w:beforeAutospacing="0" w:after="0" w:afterAutospacing="0"/>
              <w:rPr>
                <w:rFonts w:ascii="Arial" w:hAnsi="Arial" w:cs="Arial"/>
              </w:rPr>
            </w:pPr>
            <w:r w:rsidRPr="00543EF5">
              <w:rPr>
                <w:rFonts w:ascii="Arial" w:hAnsi="Arial" w:cs="Arial"/>
              </w:rPr>
              <w:t>Demolition of the existing building on site, construction of 350 no. apartments and associated site works.</w:t>
            </w:r>
          </w:p>
          <w:p w14:paraId="5F859CA6" w14:textId="37AEB620" w:rsidR="00543EF5" w:rsidRPr="00081159" w:rsidRDefault="00543EF5" w:rsidP="00081159">
            <w:pPr>
              <w:pStyle w:val="NormalWeb"/>
              <w:spacing w:before="0" w:beforeAutospacing="0" w:after="0" w:afterAutospacing="0"/>
              <w:rPr>
                <w:rFonts w:ascii="Arial" w:hAnsi="Arial" w:cs="Arial"/>
                <w:b/>
                <w:lang w:val="en"/>
              </w:rPr>
            </w:pPr>
            <w:r w:rsidRPr="00543EF5">
              <w:rPr>
                <w:rFonts w:ascii="Arial" w:hAnsi="Arial" w:cs="Arial"/>
              </w:rPr>
              <w:t xml:space="preserve">At the junction of Santry </w:t>
            </w:r>
            <w:proofErr w:type="gramStart"/>
            <w:r w:rsidRPr="00543EF5">
              <w:rPr>
                <w:rFonts w:ascii="Arial" w:hAnsi="Arial" w:cs="Arial"/>
              </w:rPr>
              <w:t>Avenue</w:t>
            </w:r>
            <w:proofErr w:type="gramEnd"/>
            <w:r w:rsidRPr="00543EF5">
              <w:rPr>
                <w:rFonts w:ascii="Arial" w:hAnsi="Arial" w:cs="Arial"/>
              </w:rPr>
              <w:t xml:space="preserve"> a Swords Road, Santry, Dublin 9 – occupying the site of the existing Chadwick Builders Merchants. </w:t>
            </w:r>
          </w:p>
        </w:tc>
      </w:tr>
      <w:tr w:rsidR="00081159" w:rsidRPr="00081159" w14:paraId="4ADF6322" w14:textId="77777777" w:rsidTr="002D69A4">
        <w:trPr>
          <w:trHeight w:val="80"/>
        </w:trPr>
        <w:tc>
          <w:tcPr>
            <w:tcW w:w="896" w:type="dxa"/>
            <w:shd w:val="clear" w:color="auto" w:fill="auto"/>
            <w:tcMar>
              <w:top w:w="0" w:type="dxa"/>
              <w:left w:w="108" w:type="dxa"/>
              <w:bottom w:w="0" w:type="dxa"/>
              <w:right w:w="108" w:type="dxa"/>
            </w:tcMar>
          </w:tcPr>
          <w:p w14:paraId="1981EA99" w14:textId="77777777" w:rsidR="00081159" w:rsidRPr="00081159" w:rsidRDefault="00081159" w:rsidP="002D69A4">
            <w:pPr>
              <w:spacing w:before="240" w:after="0" w:line="240" w:lineRule="auto"/>
              <w:rPr>
                <w:b/>
                <w:szCs w:val="22"/>
              </w:rPr>
            </w:pPr>
            <w:r w:rsidRPr="00081159">
              <w:rPr>
                <w:b/>
                <w:szCs w:val="22"/>
              </w:rPr>
              <w:t>Date:</w:t>
            </w:r>
          </w:p>
        </w:tc>
        <w:tc>
          <w:tcPr>
            <w:tcW w:w="8130" w:type="dxa"/>
            <w:gridSpan w:val="2"/>
            <w:shd w:val="clear" w:color="auto" w:fill="auto"/>
            <w:tcMar>
              <w:top w:w="0" w:type="dxa"/>
              <w:left w:w="108" w:type="dxa"/>
              <w:bottom w:w="0" w:type="dxa"/>
              <w:right w:w="108" w:type="dxa"/>
            </w:tcMar>
          </w:tcPr>
          <w:p w14:paraId="2811B87D" w14:textId="0B4727FA" w:rsidR="00081159" w:rsidRPr="00081159" w:rsidRDefault="009E1734" w:rsidP="002D69A4">
            <w:pPr>
              <w:tabs>
                <w:tab w:val="left" w:pos="510"/>
              </w:tabs>
              <w:spacing w:before="240" w:after="0" w:line="240" w:lineRule="auto"/>
            </w:pPr>
            <w:r>
              <w:t>19</w:t>
            </w:r>
            <w:r w:rsidRPr="009E1734">
              <w:rPr>
                <w:vertAlign w:val="superscript"/>
              </w:rPr>
              <w:t>th</w:t>
            </w:r>
            <w:r>
              <w:t xml:space="preserve"> September 2022</w:t>
            </w:r>
          </w:p>
        </w:tc>
      </w:tr>
      <w:tr w:rsidR="00081159" w:rsidRPr="00081159" w14:paraId="6EE56CDF" w14:textId="77777777" w:rsidTr="002D69A4">
        <w:trPr>
          <w:trHeight w:hRule="exact" w:val="460"/>
        </w:trPr>
        <w:tc>
          <w:tcPr>
            <w:tcW w:w="896" w:type="dxa"/>
            <w:shd w:val="clear" w:color="auto" w:fill="auto"/>
            <w:tcMar>
              <w:top w:w="0" w:type="dxa"/>
              <w:left w:w="108" w:type="dxa"/>
              <w:bottom w:w="0" w:type="dxa"/>
              <w:right w:w="108" w:type="dxa"/>
            </w:tcMar>
          </w:tcPr>
          <w:p w14:paraId="76EAF361" w14:textId="77777777" w:rsidR="00081159" w:rsidRPr="00081159" w:rsidRDefault="00081159" w:rsidP="002D69A4">
            <w:pPr>
              <w:spacing w:after="0" w:line="460" w:lineRule="exact"/>
            </w:pPr>
            <w:r w:rsidRPr="00081159">
              <w:rPr>
                <w:noProof/>
                <w:sz w:val="22"/>
                <w:szCs w:val="22"/>
              </w:rPr>
              <mc:AlternateContent>
                <mc:Choice Requires="wps">
                  <w:drawing>
                    <wp:anchor distT="0" distB="0" distL="114300" distR="114300" simplePos="0" relativeHeight="251658240" behindDoc="0" locked="0" layoutInCell="1" allowOverlap="1" wp14:anchorId="73970FC9" wp14:editId="05457707">
                      <wp:simplePos x="0" y="0"/>
                      <wp:positionH relativeFrom="margin">
                        <wp:posOffset>-75566</wp:posOffset>
                      </wp:positionH>
                      <wp:positionV relativeFrom="page">
                        <wp:posOffset>302895</wp:posOffset>
                      </wp:positionV>
                      <wp:extent cx="5728972" cy="49533"/>
                      <wp:effectExtent l="0" t="0" r="24128" b="26667"/>
                      <wp:wrapNone/>
                      <wp:docPr id="3" name="Rectangle 2"/>
                      <wp:cNvGraphicFramePr/>
                      <a:graphic xmlns:a="http://schemas.openxmlformats.org/drawingml/2006/main">
                        <a:graphicData uri="http://schemas.microsoft.com/office/word/2010/wordprocessingShape">
                          <wps:wsp>
                            <wps:cNvSpPr/>
                            <wps:spPr>
                              <a:xfrm>
                                <a:off x="0" y="0"/>
                                <a:ext cx="5728972" cy="49533"/>
                              </a:xfrm>
                              <a:prstGeom prst="rect">
                                <a:avLst/>
                              </a:prstGeom>
                              <a:solidFill>
                                <a:srgbClr val="000000"/>
                              </a:solidFill>
                              <a:ln w="25402" cap="flat">
                                <a:solidFill>
                                  <a:srgbClr val="000000"/>
                                </a:solidFill>
                                <a:prstDash val="solid"/>
                                <a:miter/>
                              </a:ln>
                            </wps:spPr>
                            <wps:bodyPr lIns="0" tIns="0" rIns="0" bIns="0"/>
                          </wps:wsp>
                        </a:graphicData>
                      </a:graphic>
                    </wp:anchor>
                  </w:drawing>
                </mc:Choice>
                <mc:Fallback>
                  <w:pict>
                    <v:rect w14:anchorId="21958104" id="Rectangle 2" o:spid="_x0000_s1026" style="position:absolute;margin-left:-5.95pt;margin-top:23.85pt;width:451.1pt;height:3.9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eLogEAAGYDAAAOAAAAZHJzL2Uyb0RvYy54bWysU81u2zAMvg/YOwi6N3bdZm2NOD006DBg&#10;2Ap0fQBFlmIB+gOpxcnbj5Lzs26XoqgPFClSH8mP9OJ+5yzbKkATfMcvZzVnysvQG7/p+Muvx4tb&#10;zjAJ3wsbvOr4XiG/X37+tBhjq5owBNsrYATisR1jx4eUYltVKAflBM5CVJ6cOoATiUzYVD2IkdCd&#10;rZq6/lKNAfoIQSpEul1NTr4s+FormX5qjSox23GqLRUJRa6zrJYL0W5AxMHIQxniHVU4YTwlPUGt&#10;RBLsN5j/oJyREDDoNJPBVUFrI1Xpgbq5rP/p5nkQUZVeiByMJ5rw42Dlj+1zfAKiYYzYIqm5i50G&#10;l0+qj+0KWfsTWWqXmKTL+U1ze3fTcCbJd303v7rKZFbnxxEwfVXBsax0HGgWhSKx/Y5pCj2G5FwY&#10;rOkfjbXFgM36wQLbijy38h3QX4VZz8aON/PrOtchaH+0FVOWV3H4NrhczkrgMKUtCNOCOJNU5oi6&#10;s56OM1dZW4d+/wTMfvM0mLxkRwWOyvqgZIj8goZZwA6Ll7flb7tEnX+P5R8AAAD//wMAUEsDBBQA&#10;BgAIAAAAIQDRjEoR4gAAAAkBAAAPAAAAZHJzL2Rvd25yZXYueG1sTI/LTsMwEEX3SPyDNUjsWieF&#10;0DZkUvFUIyEhGmDBzo2HOMKPKHba8PeYFSxH9+jeM8VmMpodaPCdswjpPAFGtnGysy3C2+vjbAXM&#10;B2Gl0M4Swjd52JSnJ4XIpTvaHR3q0LJYYn0uEFQIfc65bxQZ4eeuJxuzTzcYEeI5tFwO4hjLjeaL&#10;JLniRnQ2LijR052i5qseDcL99vZ9fGinl8VYqyddpdXzx65CPD+bbq6BBZrCHwy/+lEdyui0d6OV&#10;nmmEWZquI4pwuVwCi8BqnVwA2yNkWQa8LPj/D8ofAAAA//8DAFBLAQItABQABgAIAAAAIQC2gziS&#10;/gAAAOEBAAATAAAAAAAAAAAAAAAAAAAAAABbQ29udGVudF9UeXBlc10ueG1sUEsBAi0AFAAGAAgA&#10;AAAhADj9If/WAAAAlAEAAAsAAAAAAAAAAAAAAAAALwEAAF9yZWxzLy5yZWxzUEsBAi0AFAAGAAgA&#10;AAAhAFzzR4uiAQAAZgMAAA4AAAAAAAAAAAAAAAAALgIAAGRycy9lMm9Eb2MueG1sUEsBAi0AFAAG&#10;AAgAAAAhANGMShHiAAAACQEAAA8AAAAAAAAAAAAAAAAA/AMAAGRycy9kb3ducmV2LnhtbFBLBQYA&#10;AAAABAAEAPMAAAALBQAAAAA=&#10;" fillcolor="black" strokeweight=".70561mm">
                      <v:textbox inset="0,0,0,0"/>
                      <w10:wrap anchorx="margin" anchory="page"/>
                    </v:rect>
                  </w:pict>
                </mc:Fallback>
              </mc:AlternateContent>
            </w:r>
          </w:p>
        </w:tc>
        <w:tc>
          <w:tcPr>
            <w:tcW w:w="4065" w:type="dxa"/>
            <w:shd w:val="clear" w:color="auto" w:fill="auto"/>
            <w:tcMar>
              <w:top w:w="0" w:type="dxa"/>
              <w:left w:w="108" w:type="dxa"/>
              <w:bottom w:w="0" w:type="dxa"/>
              <w:right w:w="108" w:type="dxa"/>
            </w:tcMar>
          </w:tcPr>
          <w:p w14:paraId="2E87BCE3" w14:textId="77777777" w:rsidR="00081159" w:rsidRPr="00081159" w:rsidRDefault="00081159" w:rsidP="002D69A4">
            <w:pPr>
              <w:spacing w:after="0" w:line="460" w:lineRule="exact"/>
              <w:rPr>
                <w:szCs w:val="22"/>
              </w:rPr>
            </w:pPr>
          </w:p>
        </w:tc>
        <w:tc>
          <w:tcPr>
            <w:tcW w:w="4065" w:type="dxa"/>
            <w:shd w:val="clear" w:color="auto" w:fill="auto"/>
            <w:tcMar>
              <w:top w:w="0" w:type="dxa"/>
              <w:left w:w="108" w:type="dxa"/>
              <w:bottom w:w="0" w:type="dxa"/>
              <w:right w:w="108" w:type="dxa"/>
            </w:tcMar>
          </w:tcPr>
          <w:p w14:paraId="286612A1" w14:textId="77777777" w:rsidR="00081159" w:rsidRPr="00081159" w:rsidRDefault="00081159" w:rsidP="002D69A4">
            <w:pPr>
              <w:spacing w:after="0" w:line="460" w:lineRule="exact"/>
              <w:rPr>
                <w:szCs w:val="22"/>
              </w:rPr>
            </w:pPr>
          </w:p>
        </w:tc>
      </w:tr>
      <w:tr w:rsidR="00081159" w:rsidRPr="00081159" w14:paraId="6A151A8A" w14:textId="77777777" w:rsidTr="002D69A4">
        <w:trPr>
          <w:trHeight w:hRule="exact" w:val="347"/>
        </w:trPr>
        <w:tc>
          <w:tcPr>
            <w:tcW w:w="896" w:type="dxa"/>
            <w:shd w:val="clear" w:color="auto" w:fill="auto"/>
            <w:tcMar>
              <w:top w:w="0" w:type="dxa"/>
              <w:left w:w="108" w:type="dxa"/>
              <w:bottom w:w="0" w:type="dxa"/>
              <w:right w:w="108" w:type="dxa"/>
            </w:tcMar>
          </w:tcPr>
          <w:p w14:paraId="728EA4AA" w14:textId="77777777" w:rsidR="00081159" w:rsidRPr="00081159" w:rsidRDefault="00081159" w:rsidP="002D69A4">
            <w:pPr>
              <w:spacing w:after="0" w:line="460" w:lineRule="exact"/>
              <w:rPr>
                <w:szCs w:val="22"/>
              </w:rPr>
            </w:pPr>
          </w:p>
        </w:tc>
        <w:tc>
          <w:tcPr>
            <w:tcW w:w="4065" w:type="dxa"/>
            <w:shd w:val="clear" w:color="auto" w:fill="auto"/>
            <w:tcMar>
              <w:top w:w="0" w:type="dxa"/>
              <w:left w:w="108" w:type="dxa"/>
              <w:bottom w:w="0" w:type="dxa"/>
              <w:right w:w="108" w:type="dxa"/>
            </w:tcMar>
          </w:tcPr>
          <w:p w14:paraId="654FFF1F" w14:textId="77777777" w:rsidR="00081159" w:rsidRPr="00081159" w:rsidRDefault="00081159" w:rsidP="002D69A4">
            <w:pPr>
              <w:spacing w:after="0" w:line="460" w:lineRule="exact"/>
              <w:rPr>
                <w:szCs w:val="22"/>
              </w:rPr>
            </w:pPr>
          </w:p>
        </w:tc>
        <w:tc>
          <w:tcPr>
            <w:tcW w:w="4065" w:type="dxa"/>
            <w:shd w:val="clear" w:color="auto" w:fill="auto"/>
            <w:tcMar>
              <w:top w:w="0" w:type="dxa"/>
              <w:left w:w="108" w:type="dxa"/>
              <w:bottom w:w="0" w:type="dxa"/>
              <w:right w:w="108" w:type="dxa"/>
            </w:tcMar>
          </w:tcPr>
          <w:p w14:paraId="48FB41B8" w14:textId="77777777" w:rsidR="00081159" w:rsidRPr="00081159" w:rsidRDefault="00081159" w:rsidP="002D69A4">
            <w:pPr>
              <w:spacing w:after="0" w:line="460" w:lineRule="exact"/>
              <w:rPr>
                <w:szCs w:val="22"/>
              </w:rPr>
            </w:pPr>
          </w:p>
        </w:tc>
      </w:tr>
    </w:tbl>
    <w:p w14:paraId="46A81326" w14:textId="7CE68B9F" w:rsidR="00081159" w:rsidRPr="00081159" w:rsidRDefault="00081159" w:rsidP="0012002E">
      <w:pPr>
        <w:numPr>
          <w:ilvl w:val="0"/>
          <w:numId w:val="1"/>
        </w:numPr>
        <w:spacing w:after="0"/>
        <w:ind w:left="426"/>
        <w:rPr>
          <w:rFonts w:eastAsia="Times New Roman"/>
        </w:rPr>
      </w:pPr>
      <w:r w:rsidRPr="00081159">
        <w:rPr>
          <w:rFonts w:eastAsia="Times New Roman"/>
        </w:rPr>
        <w:t>Please find hereunder an application for permission for the above-mentioned proposed development</w:t>
      </w:r>
      <w:r>
        <w:rPr>
          <w:rFonts w:eastAsia="Times New Roman"/>
        </w:rPr>
        <w:t>.</w:t>
      </w:r>
      <w:r w:rsidRPr="00081159">
        <w:rPr>
          <w:rFonts w:eastAsia="Times New Roman"/>
        </w:rPr>
        <w:t xml:space="preserve"> A fee of </w:t>
      </w:r>
      <w:r w:rsidR="009236FB">
        <w:rPr>
          <w:rFonts w:eastAsia="Times New Roman"/>
        </w:rPr>
        <w:t>€63,689</w:t>
      </w:r>
      <w:r w:rsidR="00467289">
        <w:rPr>
          <w:rFonts w:eastAsia="Times New Roman"/>
        </w:rPr>
        <w:t>.28</w:t>
      </w:r>
      <w:r>
        <w:rPr>
          <w:rFonts w:eastAsia="Times New Roman"/>
        </w:rPr>
        <w:t xml:space="preserve"> </w:t>
      </w:r>
      <w:r w:rsidRPr="00081159">
        <w:rPr>
          <w:rFonts w:eastAsia="Times New Roman"/>
        </w:rPr>
        <w:t>has been submitted with the application. Two printed copies and three electronic copies of the application documentation have been received in accordance with article 297(5) of the Planning and Development (Strategic Housing Development) Regulations 2017.</w:t>
      </w:r>
    </w:p>
    <w:p w14:paraId="38F36BAD" w14:textId="77777777" w:rsidR="00081159" w:rsidRPr="00081159" w:rsidRDefault="00081159" w:rsidP="0012002E">
      <w:pPr>
        <w:spacing w:after="0"/>
        <w:ind w:left="426"/>
        <w:rPr>
          <w:rFonts w:eastAsia="Times New Roman"/>
        </w:rPr>
      </w:pPr>
    </w:p>
    <w:p w14:paraId="6D76A1A3" w14:textId="2E37E528" w:rsidR="00081159" w:rsidRPr="00081159" w:rsidRDefault="00081159" w:rsidP="0012002E">
      <w:pPr>
        <w:pStyle w:val="ListParagraph"/>
        <w:numPr>
          <w:ilvl w:val="0"/>
          <w:numId w:val="2"/>
        </w:numPr>
        <w:spacing w:after="0"/>
      </w:pPr>
      <w:r w:rsidRPr="00081159">
        <w:rPr>
          <w:rFonts w:eastAsia="Times New Roman"/>
        </w:rPr>
        <w:t>A website has been created:</w:t>
      </w:r>
      <w:r w:rsidRPr="00081159">
        <w:rPr>
          <w:color w:val="6D6F72"/>
          <w:sz w:val="16"/>
          <w:szCs w:val="16"/>
        </w:rPr>
        <w:t xml:space="preserve"> </w:t>
      </w:r>
      <w:r w:rsidR="00345021" w:rsidRPr="00543EF5">
        <w:t>(</w:t>
      </w:r>
      <w:hyperlink r:id="rId12" w:history="1">
        <w:r w:rsidR="00345021" w:rsidRPr="00D51EBE">
          <w:rPr>
            <w:rStyle w:val="Hyperlink"/>
          </w:rPr>
          <w:t>www.santryavenueshd2.ie</w:t>
        </w:r>
      </w:hyperlink>
      <w:r w:rsidR="00345021" w:rsidRPr="00543EF5">
        <w:t>)</w:t>
      </w:r>
      <w:r w:rsidR="00345021">
        <w:t xml:space="preserve"> </w:t>
      </w:r>
    </w:p>
    <w:p w14:paraId="7B23E997" w14:textId="77777777" w:rsidR="00081159" w:rsidRPr="00081159" w:rsidRDefault="00081159" w:rsidP="0012002E">
      <w:pPr>
        <w:pStyle w:val="ListParagraph"/>
        <w:spacing w:after="0"/>
        <w:ind w:left="426"/>
        <w:rPr>
          <w:rFonts w:eastAsia="Times New Roman"/>
        </w:rPr>
      </w:pPr>
    </w:p>
    <w:p w14:paraId="2BC53DF8" w14:textId="54B8B2C5" w:rsidR="00081159" w:rsidRPr="00081159" w:rsidRDefault="00081159" w:rsidP="0012002E">
      <w:pPr>
        <w:pStyle w:val="ListParagraph"/>
        <w:numPr>
          <w:ilvl w:val="0"/>
          <w:numId w:val="2"/>
        </w:numPr>
        <w:spacing w:after="0"/>
      </w:pPr>
      <w:r w:rsidRPr="00081159">
        <w:rPr>
          <w:rFonts w:eastAsia="Times New Roman"/>
        </w:rPr>
        <w:t>The planning application was valid</w:t>
      </w:r>
      <w:r w:rsidR="00A56B12">
        <w:rPr>
          <w:rFonts w:eastAsia="Times New Roman"/>
        </w:rPr>
        <w:t>.</w:t>
      </w:r>
      <w:r w:rsidRPr="00081159">
        <w:rPr>
          <w:rFonts w:eastAsia="Times New Roman"/>
        </w:rPr>
        <w:t xml:space="preserve"> </w:t>
      </w:r>
    </w:p>
    <w:p w14:paraId="48E70D2A" w14:textId="77777777" w:rsidR="00081159" w:rsidRPr="00081159" w:rsidRDefault="00081159" w:rsidP="0012002E">
      <w:pPr>
        <w:spacing w:after="0"/>
        <w:ind w:left="846"/>
        <w:rPr>
          <w:rFonts w:eastAsia="Times New Roman"/>
        </w:rPr>
      </w:pPr>
    </w:p>
    <w:p w14:paraId="596FE641" w14:textId="156D5EF7" w:rsidR="00693456" w:rsidRPr="00C27C4B" w:rsidRDefault="00116734" w:rsidP="00C27C4B">
      <w:pPr>
        <w:numPr>
          <w:ilvl w:val="0"/>
          <w:numId w:val="2"/>
        </w:numPr>
        <w:spacing w:after="0"/>
        <w:rPr>
          <w:rFonts w:eastAsia="Times New Roman"/>
        </w:rPr>
      </w:pPr>
      <w:r w:rsidRPr="00C27C4B">
        <w:rPr>
          <w:rFonts w:eastAsia="Times New Roman"/>
        </w:rPr>
        <w:t>Pre-application consultations in accordance with section 5 of the Act of 2016 were held with under reference ABP-</w:t>
      </w:r>
      <w:r w:rsidR="00C27C4B">
        <w:rPr>
          <w:rFonts w:eastAsia="Times New Roman"/>
        </w:rPr>
        <w:t xml:space="preserve"> </w:t>
      </w:r>
      <w:r w:rsidR="0026070E">
        <w:rPr>
          <w:rFonts w:eastAsia="Times New Roman"/>
        </w:rPr>
        <w:t>312127-21</w:t>
      </w:r>
      <w:r w:rsidRPr="00C27C4B">
        <w:rPr>
          <w:rFonts w:eastAsia="Times New Roman"/>
        </w:rPr>
        <w:t xml:space="preserve">. </w:t>
      </w:r>
      <w:r w:rsidR="00517D1E" w:rsidRPr="00C27C4B">
        <w:rPr>
          <w:rFonts w:eastAsia="Times New Roman"/>
        </w:rPr>
        <w:t xml:space="preserve">ABP’s Opinion </w:t>
      </w:r>
      <w:r w:rsidR="00D360FD" w:rsidRPr="00C27C4B">
        <w:rPr>
          <w:rFonts w:eastAsia="Times New Roman"/>
        </w:rPr>
        <w:t xml:space="preserve">was that the documents submitted constitute a reasonable basis for </w:t>
      </w:r>
      <w:r w:rsidR="00517D1E" w:rsidRPr="00C27C4B">
        <w:rPr>
          <w:rFonts w:eastAsia="Times New Roman"/>
        </w:rPr>
        <w:t xml:space="preserve">an application for strategic infrastructure development. </w:t>
      </w:r>
    </w:p>
    <w:p w14:paraId="4C34E5E2" w14:textId="77777777" w:rsidR="00081159" w:rsidRPr="00081159" w:rsidRDefault="00081159" w:rsidP="0012002E">
      <w:pPr>
        <w:spacing w:after="0"/>
        <w:rPr>
          <w:rFonts w:eastAsia="Times New Roman"/>
        </w:rPr>
      </w:pPr>
    </w:p>
    <w:p w14:paraId="2463FE4C" w14:textId="77777777" w:rsidR="00081159" w:rsidRPr="00081159" w:rsidRDefault="00081159" w:rsidP="0012002E">
      <w:pPr>
        <w:numPr>
          <w:ilvl w:val="0"/>
          <w:numId w:val="2"/>
        </w:numPr>
        <w:autoSpaceDE w:val="0"/>
        <w:spacing w:after="0"/>
        <w:rPr>
          <w:bCs/>
        </w:rPr>
      </w:pPr>
      <w:r w:rsidRPr="00081159">
        <w:rPr>
          <w:color w:val="000000"/>
        </w:rPr>
        <w:t xml:space="preserve">The planning application contains documents submitted in accordance with the Planning and Development (Housing) and Residential Tenancies Act 2016. </w:t>
      </w:r>
    </w:p>
    <w:p w14:paraId="2B1F725E" w14:textId="7070480E" w:rsidR="00081159" w:rsidRPr="00A94E2E" w:rsidRDefault="00081159" w:rsidP="00A94E2E">
      <w:pPr>
        <w:tabs>
          <w:tab w:val="left" w:pos="1215"/>
        </w:tabs>
        <w:spacing w:after="0"/>
        <w:rPr>
          <w:bCs/>
        </w:rPr>
      </w:pPr>
    </w:p>
    <w:p w14:paraId="170FBB59" w14:textId="44859D2F" w:rsidR="00BB477A" w:rsidRPr="00531810" w:rsidRDefault="00081159" w:rsidP="0012002E">
      <w:pPr>
        <w:pStyle w:val="ListParagraph"/>
        <w:numPr>
          <w:ilvl w:val="0"/>
          <w:numId w:val="2"/>
        </w:numPr>
        <w:suppressAutoHyphens w:val="0"/>
        <w:autoSpaceDE w:val="0"/>
        <w:adjustRightInd w:val="0"/>
        <w:spacing w:after="0"/>
        <w:textAlignment w:val="auto"/>
      </w:pPr>
      <w:r w:rsidRPr="00531810">
        <w:t xml:space="preserve">A EIAR has been </w:t>
      </w:r>
      <w:r w:rsidR="00735857" w:rsidRPr="00531810">
        <w:t>submitted</w:t>
      </w:r>
      <w:r w:rsidRPr="00531810">
        <w:t xml:space="preserve"> </w:t>
      </w:r>
      <w:r w:rsidR="00BB477A" w:rsidRPr="00531810">
        <w:t xml:space="preserve">with this application. </w:t>
      </w:r>
    </w:p>
    <w:p w14:paraId="10B55A19" w14:textId="77777777" w:rsidR="00081159" w:rsidRPr="00D66EFB" w:rsidRDefault="00081159" w:rsidP="0012002E">
      <w:pPr>
        <w:pStyle w:val="ListParagraph"/>
        <w:spacing w:after="0"/>
        <w:rPr>
          <w:strike/>
        </w:rPr>
      </w:pPr>
    </w:p>
    <w:p w14:paraId="525ACFD9" w14:textId="0F54D543" w:rsidR="00604401" w:rsidRPr="00A42AE4" w:rsidRDefault="00752FA3" w:rsidP="00463D94">
      <w:pPr>
        <w:pStyle w:val="ListParagraph"/>
        <w:numPr>
          <w:ilvl w:val="0"/>
          <w:numId w:val="2"/>
        </w:numPr>
        <w:suppressAutoHyphens w:val="0"/>
        <w:autoSpaceDE w:val="0"/>
        <w:adjustRightInd w:val="0"/>
        <w:spacing w:after="0"/>
        <w:textAlignment w:val="auto"/>
      </w:pPr>
      <w:r w:rsidRPr="00A42AE4">
        <w:t>The Appropriate Assessment Screening Report concludes that on the basis of objective information, the proposed development, individually or in combination with other plans or projects, is not likely to have significant effects on any European sites.</w:t>
      </w:r>
    </w:p>
    <w:p w14:paraId="52BA9387" w14:textId="77777777" w:rsidR="002B6BC2" w:rsidRPr="00081159" w:rsidRDefault="002B6BC2" w:rsidP="002B6BC2">
      <w:pPr>
        <w:pStyle w:val="ListParagraph"/>
        <w:suppressAutoHyphens w:val="0"/>
        <w:autoSpaceDE w:val="0"/>
        <w:adjustRightInd w:val="0"/>
        <w:spacing w:after="0"/>
        <w:ind w:left="426"/>
        <w:textAlignment w:val="auto"/>
      </w:pPr>
    </w:p>
    <w:p w14:paraId="0B94F454" w14:textId="02780DB0" w:rsidR="00081159" w:rsidRPr="00081159" w:rsidRDefault="00081159" w:rsidP="0012002E">
      <w:pPr>
        <w:pStyle w:val="ListParagraph"/>
        <w:numPr>
          <w:ilvl w:val="0"/>
          <w:numId w:val="2"/>
        </w:numPr>
        <w:suppressAutoHyphens w:val="0"/>
        <w:autoSpaceDE w:val="0"/>
        <w:adjustRightInd w:val="0"/>
        <w:spacing w:after="0"/>
        <w:textAlignment w:val="auto"/>
      </w:pPr>
      <w:r w:rsidRPr="00081159">
        <w:t xml:space="preserve">The Material Contravention Statement can be permitted under the provisions of the </w:t>
      </w:r>
      <w:r w:rsidR="0012002E">
        <w:t xml:space="preserve">Planning and Development (Housing) and Residential Tenancies </w:t>
      </w:r>
      <w:r w:rsidRPr="00081159">
        <w:t>Act</w:t>
      </w:r>
      <w:r w:rsidR="0012002E">
        <w:t xml:space="preserve"> 2016</w:t>
      </w:r>
      <w:r w:rsidR="001F5E90">
        <w:t>.</w:t>
      </w:r>
    </w:p>
    <w:p w14:paraId="6E4147E3" w14:textId="77777777" w:rsidR="00081159" w:rsidRPr="00081159" w:rsidRDefault="00081159" w:rsidP="00272361">
      <w:pPr>
        <w:spacing w:after="0"/>
      </w:pPr>
    </w:p>
    <w:tbl>
      <w:tblPr>
        <w:tblW w:w="10297" w:type="dxa"/>
        <w:tblInd w:w="-108" w:type="dxa"/>
        <w:tblBorders>
          <w:top w:val="nil"/>
          <w:left w:val="nil"/>
          <w:bottom w:val="nil"/>
          <w:right w:val="nil"/>
        </w:tblBorders>
        <w:tblLayout w:type="fixed"/>
        <w:tblLook w:val="0000" w:firstRow="0" w:lastRow="0" w:firstColumn="0" w:lastColumn="0" w:noHBand="0" w:noVBand="0"/>
      </w:tblPr>
      <w:tblGrid>
        <w:gridCol w:w="8816"/>
        <w:gridCol w:w="1481"/>
      </w:tblGrid>
      <w:tr w:rsidR="00081159" w:rsidRPr="00081159" w14:paraId="319E4385" w14:textId="77777777" w:rsidTr="002D69A4">
        <w:trPr>
          <w:trHeight w:val="242"/>
        </w:trPr>
        <w:tc>
          <w:tcPr>
            <w:tcW w:w="10297" w:type="dxa"/>
            <w:gridSpan w:val="2"/>
          </w:tcPr>
          <w:p w14:paraId="494FECA2" w14:textId="25B303D2" w:rsidR="00081159" w:rsidRPr="00616D39" w:rsidRDefault="00915510" w:rsidP="00616D39">
            <w:pPr>
              <w:pStyle w:val="ListParagraph"/>
              <w:numPr>
                <w:ilvl w:val="0"/>
                <w:numId w:val="2"/>
              </w:numPr>
              <w:suppressAutoHyphens w:val="0"/>
              <w:autoSpaceDE w:val="0"/>
              <w:adjustRightInd w:val="0"/>
              <w:spacing w:after="0"/>
              <w:textAlignment w:val="auto"/>
              <w:rPr>
                <w:color w:val="000000"/>
              </w:rPr>
            </w:pPr>
            <w:r>
              <w:t>A</w:t>
            </w:r>
            <w:r w:rsidR="00616D39">
              <w:t xml:space="preserve"> submission was received from Irish Water on </w:t>
            </w:r>
            <w:r w:rsidR="00345021">
              <w:t>10</w:t>
            </w:r>
            <w:r w:rsidR="00345021" w:rsidRPr="00345021">
              <w:rPr>
                <w:vertAlign w:val="superscript"/>
              </w:rPr>
              <w:t>th</w:t>
            </w:r>
            <w:r w:rsidR="00345021">
              <w:t xml:space="preserve"> August 2022</w:t>
            </w:r>
            <w:r w:rsidR="00616D39">
              <w:t xml:space="preserve"> which states that </w:t>
            </w:r>
            <w:r w:rsidR="00BA3965">
              <w:t xml:space="preserve">the Applicant has engaged with Irish Water in respect of design proposal for which they have been issued </w:t>
            </w:r>
            <w:r w:rsidR="00444A67">
              <w:t xml:space="preserve">a Statement of Design Acceptance </w:t>
            </w:r>
            <w:r w:rsidR="00B721E4">
              <w:t xml:space="preserve">for the development. </w:t>
            </w:r>
          </w:p>
          <w:p w14:paraId="596FD07D" w14:textId="52B1DA93" w:rsidR="00915510" w:rsidRPr="00081159" w:rsidRDefault="00915510" w:rsidP="00915510">
            <w:pPr>
              <w:pStyle w:val="ListParagraph"/>
              <w:suppressAutoHyphens w:val="0"/>
              <w:autoSpaceDE w:val="0"/>
              <w:adjustRightInd w:val="0"/>
              <w:spacing w:after="0"/>
              <w:ind w:left="426"/>
              <w:textAlignment w:val="auto"/>
              <w:rPr>
                <w:color w:val="000000"/>
              </w:rPr>
            </w:pPr>
          </w:p>
        </w:tc>
      </w:tr>
      <w:tr w:rsidR="00081159" w:rsidRPr="00081159" w14:paraId="1E5F27F4" w14:textId="77777777" w:rsidTr="002D69A4">
        <w:trPr>
          <w:gridAfter w:val="1"/>
          <w:wAfter w:w="1481" w:type="dxa"/>
          <w:trHeight w:val="233"/>
        </w:trPr>
        <w:tc>
          <w:tcPr>
            <w:tcW w:w="8816" w:type="dxa"/>
          </w:tcPr>
          <w:p w14:paraId="1F9125AD" w14:textId="77777777" w:rsidR="00081159" w:rsidRPr="00081159" w:rsidRDefault="00081159" w:rsidP="0012002E">
            <w:pPr>
              <w:suppressAutoHyphens w:val="0"/>
              <w:autoSpaceDE w:val="0"/>
              <w:adjustRightInd w:val="0"/>
              <w:spacing w:after="0"/>
              <w:textAlignment w:val="auto"/>
              <w:rPr>
                <w:color w:val="000000"/>
                <w:sz w:val="20"/>
                <w:szCs w:val="20"/>
              </w:rPr>
            </w:pPr>
          </w:p>
        </w:tc>
      </w:tr>
    </w:tbl>
    <w:p w14:paraId="438C87C5" w14:textId="01F53270" w:rsidR="00081159" w:rsidRPr="00081159" w:rsidRDefault="00081159" w:rsidP="0012002E">
      <w:pPr>
        <w:pStyle w:val="ListParagraph"/>
        <w:numPr>
          <w:ilvl w:val="0"/>
          <w:numId w:val="2"/>
        </w:numPr>
        <w:spacing w:after="0"/>
      </w:pPr>
      <w:r w:rsidRPr="00081159">
        <w:rPr>
          <w:rFonts w:eastAsia="Times New Roman"/>
        </w:rPr>
        <w:t xml:space="preserve">The public notice was published in the </w:t>
      </w:r>
      <w:r w:rsidR="00D43EF0">
        <w:rPr>
          <w:rFonts w:eastAsia="Times New Roman"/>
        </w:rPr>
        <w:t>Irish Daily Star</w:t>
      </w:r>
      <w:r w:rsidRPr="00081159">
        <w:rPr>
          <w:rFonts w:eastAsia="Times New Roman"/>
        </w:rPr>
        <w:t xml:space="preserve"> newspaper dated </w:t>
      </w:r>
      <w:r w:rsidR="00D43EF0">
        <w:rPr>
          <w:rFonts w:eastAsia="Times New Roman"/>
        </w:rPr>
        <w:t>28</w:t>
      </w:r>
      <w:r w:rsidR="00D43EF0" w:rsidRPr="00D43EF0">
        <w:rPr>
          <w:rFonts w:eastAsia="Times New Roman"/>
          <w:vertAlign w:val="superscript"/>
        </w:rPr>
        <w:t>th</w:t>
      </w:r>
      <w:r w:rsidR="00D43EF0">
        <w:rPr>
          <w:rFonts w:eastAsia="Times New Roman"/>
        </w:rPr>
        <w:t xml:space="preserve"> June 2022</w:t>
      </w:r>
      <w:r w:rsidRPr="00081159">
        <w:rPr>
          <w:rFonts w:eastAsia="Times New Roman"/>
        </w:rPr>
        <w:t xml:space="preserve">. The site notice was erected on </w:t>
      </w:r>
      <w:r w:rsidR="00D43EF0">
        <w:rPr>
          <w:rFonts w:eastAsia="Times New Roman"/>
        </w:rPr>
        <w:t>28</w:t>
      </w:r>
      <w:r w:rsidR="00D43EF0" w:rsidRPr="00D43EF0">
        <w:rPr>
          <w:rFonts w:eastAsia="Times New Roman"/>
          <w:vertAlign w:val="superscript"/>
        </w:rPr>
        <w:t>th</w:t>
      </w:r>
      <w:r w:rsidR="00D43EF0">
        <w:rPr>
          <w:rFonts w:eastAsia="Times New Roman"/>
        </w:rPr>
        <w:t xml:space="preserve"> June 2022</w:t>
      </w:r>
      <w:r w:rsidRPr="00081159">
        <w:rPr>
          <w:rFonts w:eastAsia="Times New Roman"/>
        </w:rPr>
        <w:t>.</w:t>
      </w:r>
    </w:p>
    <w:p w14:paraId="01415907" w14:textId="77777777" w:rsidR="00081159" w:rsidRPr="00081159" w:rsidRDefault="00081159" w:rsidP="0012002E">
      <w:pPr>
        <w:pStyle w:val="ListParagraph"/>
        <w:spacing w:after="0"/>
      </w:pPr>
    </w:p>
    <w:p w14:paraId="43010775" w14:textId="5D1F08F8" w:rsidR="00081159" w:rsidRPr="00081159" w:rsidRDefault="00081159" w:rsidP="21282BDA">
      <w:pPr>
        <w:numPr>
          <w:ilvl w:val="0"/>
          <w:numId w:val="2"/>
        </w:numPr>
        <w:spacing w:after="0"/>
        <w:rPr>
          <w:rFonts w:eastAsia="Times New Roman"/>
          <w:lang w:val="en-US"/>
        </w:rPr>
      </w:pPr>
      <w:r w:rsidRPr="21282BDA">
        <w:rPr>
          <w:rFonts w:eastAsia="Times New Roman"/>
          <w:lang w:val="en-US"/>
        </w:rPr>
        <w:t xml:space="preserve">The prescribed bodies for the purposes of the application are set out in article 295 of the Planning and Development (Strategic Housing Development) Regulations 2017. The following bodies were circulated with the application documentation in accordance with the advice from ABP: </w:t>
      </w:r>
      <w:r w:rsidR="00B42FB3" w:rsidRPr="21282BDA">
        <w:rPr>
          <w:rFonts w:eastAsia="Times New Roman"/>
          <w:lang w:val="en-US"/>
        </w:rPr>
        <w:t>312127-21</w:t>
      </w:r>
    </w:p>
    <w:tbl>
      <w:tblPr>
        <w:tblW w:w="7966" w:type="dxa"/>
        <w:tblInd w:w="-108" w:type="dxa"/>
        <w:tblLayout w:type="fixed"/>
        <w:tblCellMar>
          <w:left w:w="10" w:type="dxa"/>
          <w:right w:w="10" w:type="dxa"/>
        </w:tblCellMar>
        <w:tblLook w:val="0000" w:firstRow="0" w:lastRow="0" w:firstColumn="0" w:lastColumn="0" w:noHBand="0" w:noVBand="0"/>
      </w:tblPr>
      <w:tblGrid>
        <w:gridCol w:w="7966"/>
      </w:tblGrid>
      <w:tr w:rsidR="00081159" w:rsidRPr="00081159" w14:paraId="7A7F4929" w14:textId="77777777" w:rsidTr="002D69A4">
        <w:trPr>
          <w:trHeight w:val="130"/>
        </w:trPr>
        <w:tc>
          <w:tcPr>
            <w:tcW w:w="7966"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tbl>
            <w:tblPr>
              <w:tblW w:w="9207" w:type="dxa"/>
              <w:tblBorders>
                <w:top w:val="nil"/>
                <w:left w:val="nil"/>
                <w:bottom w:val="nil"/>
                <w:right w:val="nil"/>
              </w:tblBorders>
              <w:tblLayout w:type="fixed"/>
              <w:tblLook w:val="0000" w:firstRow="0" w:lastRow="0" w:firstColumn="0" w:lastColumn="0" w:noHBand="0" w:noVBand="0"/>
            </w:tblPr>
            <w:tblGrid>
              <w:gridCol w:w="7750"/>
            </w:tblGrid>
            <w:tr w:rsidR="00081159" w:rsidRPr="00081159" w14:paraId="13116263" w14:textId="77777777" w:rsidTr="002D69A4">
              <w:trPr>
                <w:trHeight w:val="456"/>
              </w:trPr>
              <w:tc>
                <w:tcPr>
                  <w:tcW w:w="9207" w:type="dxa"/>
                </w:tcPr>
                <w:tbl>
                  <w:tblPr>
                    <w:tblW w:w="0" w:type="auto"/>
                    <w:tblInd w:w="42" w:type="dxa"/>
                    <w:tblBorders>
                      <w:top w:val="nil"/>
                      <w:left w:val="nil"/>
                      <w:bottom w:val="nil"/>
                      <w:right w:val="nil"/>
                    </w:tblBorders>
                    <w:tblLayout w:type="fixed"/>
                    <w:tblLook w:val="0000" w:firstRow="0" w:lastRow="0" w:firstColumn="0" w:lastColumn="0" w:noHBand="0" w:noVBand="0"/>
                  </w:tblPr>
                  <w:tblGrid>
                    <w:gridCol w:w="7492"/>
                  </w:tblGrid>
                  <w:tr w:rsidR="00081159" w:rsidRPr="00081159" w14:paraId="540E574D" w14:textId="77777777" w:rsidTr="002D69A4">
                    <w:trPr>
                      <w:trHeight w:val="244"/>
                    </w:trPr>
                    <w:tc>
                      <w:tcPr>
                        <w:tcW w:w="8636" w:type="dxa"/>
                      </w:tcPr>
                      <w:tbl>
                        <w:tblPr>
                          <w:tblW w:w="0" w:type="auto"/>
                          <w:tblBorders>
                            <w:top w:val="nil"/>
                            <w:left w:val="nil"/>
                            <w:bottom w:val="nil"/>
                            <w:right w:val="nil"/>
                          </w:tblBorders>
                          <w:tblLayout w:type="fixed"/>
                          <w:tblLook w:val="0000" w:firstRow="0" w:lastRow="0" w:firstColumn="0" w:lastColumn="0" w:noHBand="0" w:noVBand="0"/>
                        </w:tblPr>
                        <w:tblGrid>
                          <w:gridCol w:w="7276"/>
                        </w:tblGrid>
                        <w:tr w:rsidR="00081159" w:rsidRPr="00081159" w14:paraId="310C2B6C" w14:textId="77777777" w:rsidTr="002D69A4">
                          <w:trPr>
                            <w:trHeight w:val="726"/>
                          </w:trPr>
                          <w:tc>
                            <w:tcPr>
                              <w:tcW w:w="8104" w:type="dxa"/>
                            </w:tcPr>
                            <w:tbl>
                              <w:tblPr>
                                <w:tblW w:w="9991" w:type="dxa"/>
                                <w:tblBorders>
                                  <w:top w:val="nil"/>
                                  <w:left w:val="nil"/>
                                  <w:bottom w:val="nil"/>
                                  <w:right w:val="nil"/>
                                </w:tblBorders>
                                <w:tblLayout w:type="fixed"/>
                                <w:tblLook w:val="0000" w:firstRow="0" w:lastRow="0" w:firstColumn="0" w:lastColumn="0" w:noHBand="0" w:noVBand="0"/>
                              </w:tblPr>
                              <w:tblGrid>
                                <w:gridCol w:w="7060"/>
                              </w:tblGrid>
                              <w:tr w:rsidR="00081159" w:rsidRPr="00081159" w14:paraId="0780B798" w14:textId="77777777" w:rsidTr="002D69A4">
                                <w:trPr>
                                  <w:trHeight w:val="194"/>
                                </w:trPr>
                                <w:tc>
                                  <w:tcPr>
                                    <w:tcW w:w="9991" w:type="dxa"/>
                                  </w:tcPr>
                                  <w:tbl>
                                    <w:tblPr>
                                      <w:tblW w:w="14691" w:type="dxa"/>
                                      <w:tblBorders>
                                        <w:top w:val="nil"/>
                                        <w:left w:val="nil"/>
                                        <w:bottom w:val="nil"/>
                                        <w:right w:val="nil"/>
                                      </w:tblBorders>
                                      <w:tblLayout w:type="fixed"/>
                                      <w:tblLook w:val="0000" w:firstRow="0" w:lastRow="0" w:firstColumn="0" w:lastColumn="0" w:noHBand="0" w:noVBand="0"/>
                                    </w:tblPr>
                                    <w:tblGrid>
                                      <w:gridCol w:w="14691"/>
                                    </w:tblGrid>
                                    <w:tr w:rsidR="00081159" w:rsidRPr="00081159" w14:paraId="3980A436" w14:textId="77777777" w:rsidTr="002D69A4">
                                      <w:trPr>
                                        <w:trHeight w:val="409"/>
                                      </w:trPr>
                                      <w:tc>
                                        <w:tcPr>
                                          <w:tcW w:w="14691" w:type="dxa"/>
                                        </w:tcPr>
                                        <w:p w14:paraId="395D7E3B" w14:textId="4EB6F4DC" w:rsidR="002D04CF" w:rsidRDefault="002D04CF" w:rsidP="002D04CF">
                                          <w:pPr>
                                            <w:pStyle w:val="paragraph"/>
                                            <w:spacing w:before="0" w:beforeAutospacing="0" w:after="0" w:afterAutospacing="0"/>
                                            <w:textAlignment w:val="baseline"/>
                                            <w:rPr>
                                              <w:rStyle w:val="eop"/>
                                              <w:rFonts w:ascii="Arial" w:hAnsi="Arial" w:cs="Arial"/>
                                            </w:rPr>
                                          </w:pPr>
                                        </w:p>
                                        <w:p w14:paraId="3C29F897" w14:textId="77777777" w:rsidR="00797D35" w:rsidRDefault="00797D35" w:rsidP="002D04CF">
                                          <w:pPr>
                                            <w:pStyle w:val="paragraph"/>
                                            <w:spacing w:before="0" w:beforeAutospacing="0" w:after="0" w:afterAutospacing="0"/>
                                            <w:textAlignment w:val="baseline"/>
                                            <w:rPr>
                                              <w:rFonts w:ascii="Segoe UI" w:hAnsi="Segoe UI" w:cs="Segoe UI"/>
                                              <w:sz w:val="18"/>
                                              <w:szCs w:val="18"/>
                                            </w:rPr>
                                          </w:pPr>
                                        </w:p>
                                        <w:p w14:paraId="52C069C9" w14:textId="258FEC48" w:rsidR="002D04CF" w:rsidRDefault="002D04CF" w:rsidP="002D04CF">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rPr>
                                            <w:t>Transport Infrastructure Ireland </w:t>
                                          </w:r>
                                          <w:r>
                                            <w:rPr>
                                              <w:rStyle w:val="eop"/>
                                              <w:rFonts w:ascii="Arial" w:hAnsi="Arial" w:cs="Arial"/>
                                            </w:rPr>
                                            <w:t> </w:t>
                                          </w:r>
                                        </w:p>
                                        <w:p w14:paraId="3AA72161" w14:textId="1D6846AC" w:rsidR="002D04CF" w:rsidRDefault="002D04CF" w:rsidP="002D04CF">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rPr>
                                            <w:t>National Transport Authority </w:t>
                                          </w:r>
                                          <w:r>
                                            <w:rPr>
                                              <w:rStyle w:val="eop"/>
                                              <w:rFonts w:ascii="Arial" w:hAnsi="Arial" w:cs="Arial"/>
                                            </w:rPr>
                                            <w:t> </w:t>
                                          </w:r>
                                        </w:p>
                                        <w:p w14:paraId="38B86C84" w14:textId="446BF705" w:rsidR="002D04CF" w:rsidRDefault="002D04CF" w:rsidP="002D04CF">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rPr>
                                            <w:t>Dublin City Childcare Committee</w:t>
                                          </w:r>
                                          <w:r>
                                            <w:rPr>
                                              <w:rStyle w:val="eop"/>
                                              <w:rFonts w:ascii="Arial" w:hAnsi="Arial" w:cs="Arial"/>
                                            </w:rPr>
                                            <w:t> </w:t>
                                          </w:r>
                                        </w:p>
                                        <w:p w14:paraId="1627DB79" w14:textId="7CF0600B" w:rsidR="002D04CF" w:rsidRDefault="002D04CF" w:rsidP="002D04CF">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rPr>
                                            <w:t>Irish Aviation Authority </w:t>
                                          </w:r>
                                          <w:r>
                                            <w:rPr>
                                              <w:rStyle w:val="eop"/>
                                              <w:rFonts w:ascii="Arial" w:hAnsi="Arial" w:cs="Arial"/>
                                            </w:rPr>
                                            <w:t> </w:t>
                                          </w:r>
                                        </w:p>
                                        <w:p w14:paraId="121B6A6E" w14:textId="2CA16F0C" w:rsidR="002D04CF" w:rsidRDefault="002D04CF" w:rsidP="002D04CF">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rPr>
                                            <w:t>Dublin Airport Operator</w:t>
                                          </w:r>
                                          <w:r>
                                            <w:rPr>
                                              <w:rStyle w:val="eop"/>
                                              <w:rFonts w:ascii="Arial" w:hAnsi="Arial" w:cs="Arial"/>
                                            </w:rPr>
                                            <w:t> </w:t>
                                          </w:r>
                                        </w:p>
                                        <w:p w14:paraId="40CEBDA6" w14:textId="5BDC7A7B" w:rsidR="002D04CF" w:rsidRPr="00797D35" w:rsidRDefault="002D04CF" w:rsidP="002D04CF">
                                          <w:pPr>
                                            <w:pStyle w:val="paragraph"/>
                                            <w:numPr>
                                              <w:ilvl w:val="0"/>
                                              <w:numId w:val="5"/>
                                            </w:numPr>
                                            <w:spacing w:before="0" w:beforeAutospacing="0" w:after="0" w:afterAutospacing="0"/>
                                            <w:textAlignment w:val="baseline"/>
                                            <w:rPr>
                                              <w:rStyle w:val="eop"/>
                                              <w:rFonts w:ascii="Segoe UI" w:hAnsi="Segoe UI" w:cs="Segoe UI"/>
                                              <w:sz w:val="18"/>
                                              <w:szCs w:val="18"/>
                                            </w:rPr>
                                          </w:pPr>
                                          <w:r>
                                            <w:rPr>
                                              <w:rStyle w:val="normaltextrun"/>
                                              <w:rFonts w:ascii="Arial" w:hAnsi="Arial" w:cs="Arial"/>
                                            </w:rPr>
                                            <w:t>Fingal County Council</w:t>
                                          </w:r>
                                          <w:r>
                                            <w:rPr>
                                              <w:rStyle w:val="eop"/>
                                              <w:rFonts w:ascii="Arial" w:hAnsi="Arial" w:cs="Arial"/>
                                            </w:rPr>
                                            <w:t> </w:t>
                                          </w:r>
                                        </w:p>
                                        <w:p w14:paraId="3453A35D" w14:textId="15C1FF6E" w:rsidR="00797D35" w:rsidRDefault="00797D35" w:rsidP="002D04CF">
                                          <w:pPr>
                                            <w:pStyle w:val="paragraph"/>
                                            <w:numPr>
                                              <w:ilvl w:val="0"/>
                                              <w:numId w:val="5"/>
                                            </w:numPr>
                                            <w:spacing w:before="0" w:beforeAutospacing="0" w:after="0" w:afterAutospacing="0"/>
                                            <w:textAlignment w:val="baseline"/>
                                            <w:rPr>
                                              <w:rFonts w:ascii="Segoe UI" w:hAnsi="Segoe UI" w:cs="Segoe UI"/>
                                              <w:sz w:val="18"/>
                                              <w:szCs w:val="18"/>
                                            </w:rPr>
                                          </w:pPr>
                                          <w:r>
                                            <w:rPr>
                                              <w:rStyle w:val="eop"/>
                                              <w:rFonts w:ascii="Arial" w:hAnsi="Arial" w:cs="Arial"/>
                                            </w:rPr>
                                            <w:t>Irish Water</w:t>
                                          </w:r>
                                        </w:p>
                                        <w:p w14:paraId="1987E9E6" w14:textId="6F7AAAD1" w:rsidR="00081159" w:rsidRPr="00797D35" w:rsidRDefault="00081159" w:rsidP="00797D35">
                                          <w:pPr>
                                            <w:suppressAutoHyphens w:val="0"/>
                                            <w:autoSpaceDE w:val="0"/>
                                            <w:adjustRightInd w:val="0"/>
                                            <w:spacing w:after="0"/>
                                            <w:textAlignment w:val="auto"/>
                                            <w:rPr>
                                              <w:bCs/>
                                            </w:rPr>
                                          </w:pPr>
                                        </w:p>
                                        <w:p w14:paraId="0E24EC0F" w14:textId="77777777" w:rsidR="002C0F4B" w:rsidRPr="00081159" w:rsidRDefault="002C0F4B" w:rsidP="002C0F4B">
                                          <w:pPr>
                                            <w:suppressAutoHyphens w:val="0"/>
                                            <w:autoSpaceDE w:val="0"/>
                                            <w:adjustRightInd w:val="0"/>
                                            <w:spacing w:after="0"/>
                                            <w:textAlignment w:val="auto"/>
                                          </w:pPr>
                                          <w:r>
                                            <w:t>Copies of the letters have been submitted</w:t>
                                          </w:r>
                                        </w:p>
                                      </w:tc>
                                    </w:tr>
                                  </w:tbl>
                                  <w:p w14:paraId="17287E44" w14:textId="77777777" w:rsidR="00081159" w:rsidRPr="00081159" w:rsidRDefault="00081159" w:rsidP="0012002E">
                                    <w:pPr>
                                      <w:pStyle w:val="ListParagraph"/>
                                      <w:suppressAutoHyphens w:val="0"/>
                                      <w:autoSpaceDE w:val="0"/>
                                      <w:adjustRightInd w:val="0"/>
                                      <w:spacing w:after="0"/>
                                      <w:ind w:left="1080"/>
                                      <w:textAlignment w:val="auto"/>
                                      <w:rPr>
                                        <w:sz w:val="23"/>
                                        <w:szCs w:val="23"/>
                                      </w:rPr>
                                    </w:pPr>
                                  </w:p>
                                </w:tc>
                              </w:tr>
                            </w:tbl>
                            <w:p w14:paraId="7010013B" w14:textId="77777777" w:rsidR="00081159" w:rsidRPr="00081159" w:rsidRDefault="00081159" w:rsidP="0012002E">
                              <w:pPr>
                                <w:pStyle w:val="ListParagraph"/>
                                <w:suppressAutoHyphens w:val="0"/>
                                <w:autoSpaceDE w:val="0"/>
                                <w:adjustRightInd w:val="0"/>
                                <w:spacing w:after="0"/>
                                <w:ind w:left="1080"/>
                                <w:textAlignment w:val="auto"/>
                                <w:rPr>
                                  <w:color w:val="000000"/>
                                  <w:sz w:val="23"/>
                                  <w:szCs w:val="23"/>
                                </w:rPr>
                              </w:pPr>
                            </w:p>
                          </w:tc>
                        </w:tr>
                      </w:tbl>
                      <w:p w14:paraId="3AEA92CB" w14:textId="77777777" w:rsidR="00081159" w:rsidRPr="00081159" w:rsidRDefault="00081159" w:rsidP="0012002E">
                        <w:pPr>
                          <w:suppressAutoHyphens w:val="0"/>
                          <w:autoSpaceDE w:val="0"/>
                          <w:adjustRightInd w:val="0"/>
                          <w:spacing w:after="0"/>
                          <w:ind w:left="1440"/>
                          <w:textAlignment w:val="auto"/>
                          <w:rPr>
                            <w:color w:val="000000"/>
                          </w:rPr>
                        </w:pPr>
                      </w:p>
                    </w:tc>
                  </w:tr>
                </w:tbl>
                <w:p w14:paraId="453811D8" w14:textId="77777777" w:rsidR="00081159" w:rsidRPr="00081159" w:rsidRDefault="00081159" w:rsidP="0012002E">
                  <w:pPr>
                    <w:suppressAutoHyphens w:val="0"/>
                    <w:autoSpaceDE w:val="0"/>
                    <w:adjustRightInd w:val="0"/>
                    <w:spacing w:after="0"/>
                    <w:ind w:left="2520"/>
                    <w:textAlignment w:val="auto"/>
                    <w:rPr>
                      <w:color w:val="000000"/>
                      <w:sz w:val="23"/>
                      <w:szCs w:val="23"/>
                    </w:rPr>
                  </w:pPr>
                </w:p>
              </w:tc>
            </w:tr>
          </w:tbl>
          <w:p w14:paraId="1CF83E6B" w14:textId="77777777" w:rsidR="00081159" w:rsidRPr="00081159" w:rsidRDefault="00081159" w:rsidP="0012002E">
            <w:pPr>
              <w:suppressAutoHyphens w:val="0"/>
              <w:autoSpaceDN/>
              <w:spacing w:after="0"/>
              <w:contextualSpacing/>
              <w:textAlignment w:val="auto"/>
            </w:pPr>
          </w:p>
        </w:tc>
      </w:tr>
    </w:tbl>
    <w:p w14:paraId="0026B63D" w14:textId="77777777" w:rsidR="00081159" w:rsidRPr="00081159" w:rsidRDefault="00081159" w:rsidP="002C0F4B">
      <w:pPr>
        <w:spacing w:after="0"/>
        <w:rPr>
          <w:rFonts w:eastAsia="Times New Roman"/>
          <w:lang w:val="en"/>
        </w:rPr>
      </w:pPr>
    </w:p>
    <w:p w14:paraId="1C258804" w14:textId="4563BF5F" w:rsidR="00FD0C57" w:rsidRPr="00081159" w:rsidRDefault="000F4E80" w:rsidP="000F4E80">
      <w:pPr>
        <w:numPr>
          <w:ilvl w:val="0"/>
          <w:numId w:val="2"/>
        </w:numPr>
        <w:spacing w:after="0"/>
      </w:pPr>
      <w:r>
        <w:rPr>
          <w:rFonts w:eastAsia="Times New Roman"/>
        </w:rPr>
        <w:t>Deadline for making submissions was 10</w:t>
      </w:r>
      <w:r w:rsidRPr="000F4E80">
        <w:rPr>
          <w:rFonts w:eastAsia="Times New Roman"/>
          <w:vertAlign w:val="superscript"/>
        </w:rPr>
        <w:t>th</w:t>
      </w:r>
      <w:r>
        <w:rPr>
          <w:rFonts w:eastAsia="Times New Roman"/>
        </w:rPr>
        <w:t xml:space="preserve"> August 2022 and 38</w:t>
      </w:r>
      <w:r w:rsidR="00BA503E" w:rsidRPr="000F4E80">
        <w:rPr>
          <w:rFonts w:eastAsia="Times New Roman"/>
        </w:rPr>
        <w:t xml:space="preserve"> submissions</w:t>
      </w:r>
      <w:r w:rsidR="004878D2" w:rsidRPr="000F4E80">
        <w:rPr>
          <w:rFonts w:eastAsia="Times New Roman"/>
        </w:rPr>
        <w:t xml:space="preserve"> have been received. </w:t>
      </w:r>
    </w:p>
    <w:p w14:paraId="2DFD71AA" w14:textId="77777777" w:rsidR="00081159" w:rsidRPr="00081159" w:rsidRDefault="00081159" w:rsidP="0012002E">
      <w:pPr>
        <w:spacing w:after="0"/>
        <w:ind w:left="426"/>
      </w:pPr>
    </w:p>
    <w:p w14:paraId="6EFE4F36" w14:textId="422A6B77" w:rsidR="00081159" w:rsidRPr="00081159" w:rsidRDefault="00081159" w:rsidP="0012002E">
      <w:pPr>
        <w:numPr>
          <w:ilvl w:val="0"/>
          <w:numId w:val="2"/>
        </w:numPr>
        <w:spacing w:after="0"/>
      </w:pPr>
      <w:r w:rsidRPr="00081159">
        <w:rPr>
          <w:rFonts w:eastAsia="Times New Roman"/>
        </w:rPr>
        <w:t xml:space="preserve">The Chief Executives report of </w:t>
      </w:r>
      <w:r w:rsidR="00491D12">
        <w:rPr>
          <w:rFonts w:eastAsia="Times New Roman"/>
          <w:bCs/>
        </w:rPr>
        <w:t>Dublin City Council North</w:t>
      </w:r>
      <w:r w:rsidR="003A544C" w:rsidRPr="00FF4A0D">
        <w:rPr>
          <w:rFonts w:eastAsia="Times New Roman"/>
          <w:bCs/>
        </w:rPr>
        <w:t xml:space="preserve"> </w:t>
      </w:r>
      <w:r w:rsidRPr="00081159">
        <w:rPr>
          <w:rFonts w:eastAsia="Times New Roman"/>
        </w:rPr>
        <w:t xml:space="preserve">was received on </w:t>
      </w:r>
      <w:r w:rsidR="00491D12">
        <w:rPr>
          <w:rFonts w:eastAsia="Times New Roman"/>
        </w:rPr>
        <w:t>31</w:t>
      </w:r>
      <w:r w:rsidR="00491D12" w:rsidRPr="00491D12">
        <w:rPr>
          <w:rFonts w:eastAsia="Times New Roman"/>
          <w:vertAlign w:val="superscript"/>
        </w:rPr>
        <w:t>st</w:t>
      </w:r>
      <w:r w:rsidR="00491D12">
        <w:rPr>
          <w:rFonts w:eastAsia="Times New Roman"/>
        </w:rPr>
        <w:t xml:space="preserve"> August 2022</w:t>
      </w:r>
      <w:r w:rsidRPr="00081159">
        <w:rPr>
          <w:rFonts w:eastAsia="Times New Roman"/>
        </w:rPr>
        <w:t xml:space="preserve">.  </w:t>
      </w:r>
    </w:p>
    <w:p w14:paraId="2D31BD42" w14:textId="77777777" w:rsidR="00081159" w:rsidRPr="00081159" w:rsidRDefault="00081159" w:rsidP="0012002E">
      <w:pPr>
        <w:pStyle w:val="ListParagraph"/>
        <w:spacing w:after="0"/>
      </w:pPr>
    </w:p>
    <w:p w14:paraId="294860C9" w14:textId="52B19AD0" w:rsidR="002C0F4B" w:rsidRDefault="00081159" w:rsidP="007A3428">
      <w:pPr>
        <w:pStyle w:val="ListParagraph"/>
        <w:numPr>
          <w:ilvl w:val="0"/>
          <w:numId w:val="2"/>
        </w:numPr>
        <w:spacing w:after="0"/>
        <w:rPr>
          <w:rFonts w:eastAsia="Times New Roman"/>
        </w:rPr>
      </w:pPr>
      <w:r w:rsidRPr="00081159">
        <w:rPr>
          <w:rFonts w:eastAsia="Times New Roman"/>
        </w:rPr>
        <w:t xml:space="preserve">Site history identified by the applicant: </w:t>
      </w:r>
    </w:p>
    <w:p w14:paraId="028D0E42" w14:textId="77777777" w:rsidR="00B75A51" w:rsidRPr="00B75A51" w:rsidRDefault="00B75A51" w:rsidP="00B75A51">
      <w:pPr>
        <w:spacing w:after="0"/>
        <w:rPr>
          <w:rFonts w:eastAsia="Times New Roman"/>
        </w:rPr>
      </w:pPr>
    </w:p>
    <w:p w14:paraId="27794498" w14:textId="3C128816" w:rsidR="007A3428" w:rsidRPr="001431A8" w:rsidRDefault="001431A8" w:rsidP="001431A8">
      <w:pPr>
        <w:ind w:firstLine="66"/>
        <w:rPr>
          <w:rFonts w:eastAsia="Times New Roman"/>
        </w:rPr>
      </w:pPr>
      <w:r w:rsidRPr="001431A8">
        <w:rPr>
          <w:rFonts w:eastAsia="Times New Roman"/>
        </w:rPr>
        <w:t>ABP-310910-21</w:t>
      </w:r>
      <w:r w:rsidRPr="001431A8">
        <w:rPr>
          <w:rFonts w:eastAsia="Times New Roman"/>
        </w:rPr>
        <w:tab/>
      </w:r>
      <w:r w:rsidRPr="001431A8">
        <w:rPr>
          <w:rFonts w:eastAsia="Times New Roman"/>
        </w:rPr>
        <w:tab/>
        <w:t>Mixed</w:t>
      </w:r>
      <w:r w:rsidRPr="001431A8">
        <w:rPr>
          <w:rFonts w:eastAsia="Times New Roman"/>
        </w:rPr>
        <w:tab/>
      </w:r>
      <w:r w:rsidRPr="001431A8">
        <w:rPr>
          <w:rFonts w:eastAsia="Times New Roman"/>
        </w:rPr>
        <w:tab/>
      </w:r>
      <w:r w:rsidRPr="001431A8">
        <w:rPr>
          <w:rFonts w:eastAsia="Times New Roman"/>
        </w:rPr>
        <w:tab/>
        <w:t>Refuse</w:t>
      </w:r>
    </w:p>
    <w:p w14:paraId="6CC39D5F" w14:textId="77777777" w:rsidR="007A3428" w:rsidRPr="007A3428" w:rsidRDefault="007A3428" w:rsidP="007A3428">
      <w:pPr>
        <w:pStyle w:val="ListParagraph"/>
        <w:spacing w:after="0"/>
        <w:ind w:left="426"/>
        <w:rPr>
          <w:rFonts w:eastAsia="Times New Roman"/>
        </w:rPr>
      </w:pPr>
    </w:p>
    <w:p w14:paraId="58B5BCC2" w14:textId="6AB86141" w:rsidR="00081159" w:rsidRDefault="00081159" w:rsidP="0012002E">
      <w:pPr>
        <w:tabs>
          <w:tab w:val="left" w:pos="6735"/>
        </w:tabs>
        <w:spacing w:after="0"/>
        <w:jc w:val="both"/>
        <w:rPr>
          <w:rFonts w:eastAsia="Times New Roman"/>
        </w:rPr>
      </w:pPr>
      <w:r w:rsidRPr="00081159">
        <w:rPr>
          <w:rFonts w:eastAsia="Times New Roman"/>
        </w:rPr>
        <w:t>File for assessment and report.</w:t>
      </w:r>
    </w:p>
    <w:p w14:paraId="3E77E1A4" w14:textId="1818210E" w:rsidR="00095AE9" w:rsidRDefault="00095AE9" w:rsidP="0012002E">
      <w:pPr>
        <w:tabs>
          <w:tab w:val="left" w:pos="6735"/>
        </w:tabs>
        <w:spacing w:after="0"/>
        <w:jc w:val="both"/>
        <w:rPr>
          <w:rFonts w:eastAsia="Times New Roman"/>
        </w:rPr>
      </w:pPr>
    </w:p>
    <w:p w14:paraId="4F175217" w14:textId="77777777" w:rsidR="00081159" w:rsidRPr="00081159" w:rsidRDefault="00081159" w:rsidP="0012002E">
      <w:pPr>
        <w:spacing w:after="0"/>
      </w:pPr>
    </w:p>
    <w:p w14:paraId="4CB5209C" w14:textId="77777777" w:rsidR="00C343C8" w:rsidRPr="00081159" w:rsidRDefault="00C343C8" w:rsidP="0012002E">
      <w:pPr>
        <w:spacing w:after="0"/>
      </w:pPr>
    </w:p>
    <w:sectPr w:rsidR="001102E1" w:rsidRPr="00081159">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3E750" w14:textId="77777777" w:rsidR="0056557D" w:rsidRDefault="0056557D" w:rsidP="0012002E">
      <w:pPr>
        <w:spacing w:after="0" w:line="240" w:lineRule="auto"/>
      </w:pPr>
      <w:r>
        <w:separator/>
      </w:r>
    </w:p>
  </w:endnote>
  <w:endnote w:type="continuationSeparator" w:id="0">
    <w:p w14:paraId="4AD34F44" w14:textId="77777777" w:rsidR="0056557D" w:rsidRDefault="0056557D" w:rsidP="0012002E">
      <w:pPr>
        <w:spacing w:after="0" w:line="240" w:lineRule="auto"/>
      </w:pPr>
      <w:r>
        <w:continuationSeparator/>
      </w:r>
    </w:p>
  </w:endnote>
  <w:endnote w:type="continuationNotice" w:id="1">
    <w:p w14:paraId="29B0C4A5" w14:textId="77777777" w:rsidR="00DB2541" w:rsidRDefault="00DB2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A1EF" w14:textId="53CFDC9E" w:rsidR="00C343C8" w:rsidRPr="0012002E" w:rsidRDefault="002C0F4B">
    <w:pPr>
      <w:tabs>
        <w:tab w:val="center" w:pos="4536"/>
        <w:tab w:val="right" w:pos="9072"/>
      </w:tabs>
      <w:ind w:left="4536" w:hanging="4536"/>
    </w:pPr>
    <w:r w:rsidRPr="0012002E">
      <w:rPr>
        <w:rStyle w:val="12FooterText"/>
        <w:rFonts w:ascii="Arial" w:hAnsi="Arial"/>
      </w:rPr>
      <w:t>ABP-</w:t>
    </w:r>
    <w:r w:rsidR="009E1734">
      <w:rPr>
        <w:rStyle w:val="12FooterText"/>
        <w:rFonts w:ascii="Arial" w:hAnsi="Arial"/>
      </w:rPr>
      <w:t>314019-22</w:t>
    </w:r>
    <w:r w:rsidRPr="0012002E">
      <w:rPr>
        <w:rStyle w:val="12FooterText"/>
        <w:rFonts w:ascii="Arial" w:hAnsi="Arial"/>
      </w:rPr>
      <w:tab/>
      <w:t>An Bord Pleanála</w:t>
    </w:r>
    <w:r w:rsidRPr="0012002E">
      <w:rPr>
        <w:rStyle w:val="12FooterText"/>
        <w:rFonts w:ascii="Arial" w:hAnsi="Arial"/>
      </w:rPr>
      <w:tab/>
      <w:t xml:space="preserve">Page </w:t>
    </w:r>
    <w:r w:rsidRPr="0012002E">
      <w:rPr>
        <w:rStyle w:val="12FooterText"/>
        <w:rFonts w:ascii="Arial" w:hAnsi="Arial"/>
      </w:rPr>
      <w:fldChar w:fldCharType="begin"/>
    </w:r>
    <w:r w:rsidRPr="0012002E">
      <w:rPr>
        <w:rStyle w:val="12FooterText"/>
        <w:rFonts w:ascii="Arial" w:hAnsi="Arial"/>
      </w:rPr>
      <w:instrText xml:space="preserve"> PAGE </w:instrText>
    </w:r>
    <w:r w:rsidRPr="0012002E">
      <w:rPr>
        <w:rStyle w:val="12FooterText"/>
        <w:rFonts w:ascii="Arial" w:hAnsi="Arial"/>
      </w:rPr>
      <w:fldChar w:fldCharType="separate"/>
    </w:r>
    <w:r>
      <w:rPr>
        <w:rStyle w:val="12FooterText"/>
        <w:rFonts w:ascii="Arial" w:hAnsi="Arial"/>
        <w:noProof/>
      </w:rPr>
      <w:t>1</w:t>
    </w:r>
    <w:r w:rsidRPr="0012002E">
      <w:rPr>
        <w:rStyle w:val="12FooterText"/>
        <w:rFonts w:ascii="Arial" w:hAnsi="Arial"/>
      </w:rPr>
      <w:fldChar w:fldCharType="end"/>
    </w:r>
    <w:r w:rsidRPr="0012002E">
      <w:rPr>
        <w:rStyle w:val="12FooterText"/>
        <w:rFonts w:ascii="Arial" w:hAnsi="Arial"/>
      </w:rPr>
      <w:t xml:space="preserve"> of </w:t>
    </w:r>
    <w:r w:rsidRPr="0012002E">
      <w:rPr>
        <w:rStyle w:val="12FooterText"/>
        <w:rFonts w:ascii="Arial" w:hAnsi="Arial"/>
      </w:rPr>
      <w:fldChar w:fldCharType="begin"/>
    </w:r>
    <w:r w:rsidRPr="0012002E">
      <w:rPr>
        <w:rStyle w:val="12FooterText"/>
        <w:rFonts w:ascii="Arial" w:hAnsi="Arial"/>
      </w:rPr>
      <w:instrText xml:space="preserve"> NUMPAGES </w:instrText>
    </w:r>
    <w:r w:rsidRPr="0012002E">
      <w:rPr>
        <w:rStyle w:val="12FooterText"/>
        <w:rFonts w:ascii="Arial" w:hAnsi="Arial"/>
      </w:rPr>
      <w:fldChar w:fldCharType="separate"/>
    </w:r>
    <w:r>
      <w:rPr>
        <w:rStyle w:val="12FooterText"/>
        <w:rFonts w:ascii="Arial" w:hAnsi="Arial"/>
        <w:noProof/>
      </w:rPr>
      <w:t>2</w:t>
    </w:r>
    <w:r w:rsidRPr="0012002E">
      <w:rPr>
        <w:rStyle w:val="12FooterText"/>
        <w:rFonts w:ascii="Arial" w:hAnsi="Arial"/>
      </w:rPr>
      <w:fldChar w:fldCharType="end"/>
    </w:r>
  </w:p>
  <w:p w14:paraId="0B0129FD" w14:textId="77777777" w:rsidR="00C343C8" w:rsidRDefault="00C34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2464" w14:textId="77777777" w:rsidR="0056557D" w:rsidRDefault="0056557D" w:rsidP="0012002E">
      <w:pPr>
        <w:spacing w:after="0" w:line="240" w:lineRule="auto"/>
      </w:pPr>
      <w:r>
        <w:separator/>
      </w:r>
    </w:p>
  </w:footnote>
  <w:footnote w:type="continuationSeparator" w:id="0">
    <w:p w14:paraId="34810620" w14:textId="77777777" w:rsidR="0056557D" w:rsidRDefault="0056557D" w:rsidP="0012002E">
      <w:pPr>
        <w:spacing w:after="0" w:line="240" w:lineRule="auto"/>
      </w:pPr>
      <w:r>
        <w:continuationSeparator/>
      </w:r>
    </w:p>
  </w:footnote>
  <w:footnote w:type="continuationNotice" w:id="1">
    <w:p w14:paraId="62AC17A2" w14:textId="77777777" w:rsidR="00DB2541" w:rsidRDefault="00DB25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9580A"/>
    <w:multiLevelType w:val="hybridMultilevel"/>
    <w:tmpl w:val="82DEE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A076C8"/>
    <w:multiLevelType w:val="hybridMultilevel"/>
    <w:tmpl w:val="54D4BC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8400968"/>
    <w:multiLevelType w:val="multilevel"/>
    <w:tmpl w:val="10EC6A84"/>
    <w:lvl w:ilvl="0">
      <w:start w:val="1"/>
      <w:numFmt w:val="decimal"/>
      <w:lvlText w:val="%1."/>
      <w:lvlJc w:val="left"/>
      <w:pPr>
        <w:ind w:left="846" w:hanging="42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781330CD"/>
    <w:multiLevelType w:val="hybridMultilevel"/>
    <w:tmpl w:val="BE207366"/>
    <w:lvl w:ilvl="0" w:tplc="78A26FE8">
      <w:start w:val="2"/>
      <w:numFmt w:val="decimal"/>
      <w:lvlText w:val="%1."/>
      <w:lvlJc w:val="left"/>
      <w:pPr>
        <w:ind w:left="426" w:hanging="360"/>
      </w:pPr>
      <w:rPr>
        <w:rFonts w:ascii="Arial" w:eastAsia="Times New Roman" w:hAnsi="Arial" w:cs="Arial" w:hint="default"/>
        <w:i w:val="0"/>
        <w:sz w:val="22"/>
        <w:szCs w:val="22"/>
      </w:rPr>
    </w:lvl>
    <w:lvl w:ilvl="1" w:tplc="18090019">
      <w:start w:val="1"/>
      <w:numFmt w:val="lowerLetter"/>
      <w:lvlText w:val="%2."/>
      <w:lvlJc w:val="left"/>
      <w:pPr>
        <w:ind w:left="1146" w:hanging="360"/>
      </w:pPr>
    </w:lvl>
    <w:lvl w:ilvl="2" w:tplc="1809001B" w:tentative="1">
      <w:start w:val="1"/>
      <w:numFmt w:val="lowerRoman"/>
      <w:lvlText w:val="%3."/>
      <w:lvlJc w:val="right"/>
      <w:pPr>
        <w:ind w:left="1866" w:hanging="180"/>
      </w:pPr>
    </w:lvl>
    <w:lvl w:ilvl="3" w:tplc="1809000F" w:tentative="1">
      <w:start w:val="1"/>
      <w:numFmt w:val="decimal"/>
      <w:lvlText w:val="%4."/>
      <w:lvlJc w:val="left"/>
      <w:pPr>
        <w:ind w:left="2586" w:hanging="360"/>
      </w:pPr>
    </w:lvl>
    <w:lvl w:ilvl="4" w:tplc="18090019" w:tentative="1">
      <w:start w:val="1"/>
      <w:numFmt w:val="lowerLetter"/>
      <w:lvlText w:val="%5."/>
      <w:lvlJc w:val="left"/>
      <w:pPr>
        <w:ind w:left="3306" w:hanging="360"/>
      </w:pPr>
    </w:lvl>
    <w:lvl w:ilvl="5" w:tplc="1809001B" w:tentative="1">
      <w:start w:val="1"/>
      <w:numFmt w:val="lowerRoman"/>
      <w:lvlText w:val="%6."/>
      <w:lvlJc w:val="right"/>
      <w:pPr>
        <w:ind w:left="4026" w:hanging="180"/>
      </w:pPr>
    </w:lvl>
    <w:lvl w:ilvl="6" w:tplc="1809000F" w:tentative="1">
      <w:start w:val="1"/>
      <w:numFmt w:val="decimal"/>
      <w:lvlText w:val="%7."/>
      <w:lvlJc w:val="left"/>
      <w:pPr>
        <w:ind w:left="4746" w:hanging="360"/>
      </w:pPr>
    </w:lvl>
    <w:lvl w:ilvl="7" w:tplc="18090019" w:tentative="1">
      <w:start w:val="1"/>
      <w:numFmt w:val="lowerLetter"/>
      <w:lvlText w:val="%8."/>
      <w:lvlJc w:val="left"/>
      <w:pPr>
        <w:ind w:left="5466" w:hanging="360"/>
      </w:pPr>
    </w:lvl>
    <w:lvl w:ilvl="8" w:tplc="1809001B" w:tentative="1">
      <w:start w:val="1"/>
      <w:numFmt w:val="lowerRoman"/>
      <w:lvlText w:val="%9."/>
      <w:lvlJc w:val="right"/>
      <w:pPr>
        <w:ind w:left="6186" w:hanging="180"/>
      </w:pPr>
    </w:lvl>
  </w:abstractNum>
  <w:abstractNum w:abstractNumId="4" w15:restartNumberingAfterBreak="0">
    <w:nsid w:val="7FE434CB"/>
    <w:multiLevelType w:val="hybridMultilevel"/>
    <w:tmpl w:val="DB668E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210253">
    <w:abstractNumId w:val="2"/>
  </w:num>
  <w:num w:numId="2" w16cid:durableId="444496851">
    <w:abstractNumId w:val="3"/>
  </w:num>
  <w:num w:numId="3" w16cid:durableId="335117009">
    <w:abstractNumId w:val="4"/>
  </w:num>
  <w:num w:numId="4" w16cid:durableId="1123039976">
    <w:abstractNumId w:val="1"/>
  </w:num>
  <w:num w:numId="5" w16cid:durableId="24014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59"/>
    <w:rsid w:val="00070CDD"/>
    <w:rsid w:val="00081159"/>
    <w:rsid w:val="00095AE9"/>
    <w:rsid w:val="000C3126"/>
    <w:rsid w:val="000C5B0D"/>
    <w:rsid w:val="000C5E6A"/>
    <w:rsid w:val="000F4E80"/>
    <w:rsid w:val="001002FF"/>
    <w:rsid w:val="0011670A"/>
    <w:rsid w:val="00116734"/>
    <w:rsid w:val="0012002E"/>
    <w:rsid w:val="00133D09"/>
    <w:rsid w:val="001431A8"/>
    <w:rsid w:val="00180A4E"/>
    <w:rsid w:val="00185555"/>
    <w:rsid w:val="001A362B"/>
    <w:rsid w:val="001A4B17"/>
    <w:rsid w:val="001F5E90"/>
    <w:rsid w:val="00214E1C"/>
    <w:rsid w:val="0026070E"/>
    <w:rsid w:val="00261079"/>
    <w:rsid w:val="00272361"/>
    <w:rsid w:val="002744F9"/>
    <w:rsid w:val="002B6BC2"/>
    <w:rsid w:val="002C0F4B"/>
    <w:rsid w:val="002D04CF"/>
    <w:rsid w:val="002F04F0"/>
    <w:rsid w:val="002F6BFD"/>
    <w:rsid w:val="00321F36"/>
    <w:rsid w:val="00343D56"/>
    <w:rsid w:val="00345021"/>
    <w:rsid w:val="00352212"/>
    <w:rsid w:val="003772CD"/>
    <w:rsid w:val="003963AF"/>
    <w:rsid w:val="003975B1"/>
    <w:rsid w:val="003A544C"/>
    <w:rsid w:val="003A6639"/>
    <w:rsid w:val="003F49A1"/>
    <w:rsid w:val="00425A61"/>
    <w:rsid w:val="00444A67"/>
    <w:rsid w:val="0045092A"/>
    <w:rsid w:val="0045320E"/>
    <w:rsid w:val="0046100D"/>
    <w:rsid w:val="00463D94"/>
    <w:rsid w:val="00467289"/>
    <w:rsid w:val="004878D2"/>
    <w:rsid w:val="00490997"/>
    <w:rsid w:val="00491D12"/>
    <w:rsid w:val="004B4CC1"/>
    <w:rsid w:val="004E63FA"/>
    <w:rsid w:val="0050224E"/>
    <w:rsid w:val="00517D1E"/>
    <w:rsid w:val="00531810"/>
    <w:rsid w:val="00543EF5"/>
    <w:rsid w:val="00546505"/>
    <w:rsid w:val="0056557D"/>
    <w:rsid w:val="005876A6"/>
    <w:rsid w:val="005D332B"/>
    <w:rsid w:val="005D5600"/>
    <w:rsid w:val="005E2BC6"/>
    <w:rsid w:val="005F1C8B"/>
    <w:rsid w:val="00604401"/>
    <w:rsid w:val="00616D39"/>
    <w:rsid w:val="00671496"/>
    <w:rsid w:val="00693456"/>
    <w:rsid w:val="00695941"/>
    <w:rsid w:val="006A703D"/>
    <w:rsid w:val="00735857"/>
    <w:rsid w:val="00752FA3"/>
    <w:rsid w:val="00763DB1"/>
    <w:rsid w:val="0077371B"/>
    <w:rsid w:val="00797D35"/>
    <w:rsid w:val="007A3428"/>
    <w:rsid w:val="007B0A69"/>
    <w:rsid w:val="007B2FD6"/>
    <w:rsid w:val="007C55EA"/>
    <w:rsid w:val="007C702B"/>
    <w:rsid w:val="007D7973"/>
    <w:rsid w:val="007F0E06"/>
    <w:rsid w:val="00800308"/>
    <w:rsid w:val="00835D4F"/>
    <w:rsid w:val="00864877"/>
    <w:rsid w:val="008854B7"/>
    <w:rsid w:val="00914E6B"/>
    <w:rsid w:val="00915510"/>
    <w:rsid w:val="009236FB"/>
    <w:rsid w:val="00936DD2"/>
    <w:rsid w:val="00943A2F"/>
    <w:rsid w:val="0095069E"/>
    <w:rsid w:val="009D50EF"/>
    <w:rsid w:val="009E1734"/>
    <w:rsid w:val="009E37FA"/>
    <w:rsid w:val="00A01662"/>
    <w:rsid w:val="00A16BFD"/>
    <w:rsid w:val="00A25875"/>
    <w:rsid w:val="00A32781"/>
    <w:rsid w:val="00A42AE4"/>
    <w:rsid w:val="00A56B12"/>
    <w:rsid w:val="00A56B79"/>
    <w:rsid w:val="00A94E2E"/>
    <w:rsid w:val="00A95060"/>
    <w:rsid w:val="00AD4BBF"/>
    <w:rsid w:val="00B00ABC"/>
    <w:rsid w:val="00B050EA"/>
    <w:rsid w:val="00B42FB3"/>
    <w:rsid w:val="00B56ED7"/>
    <w:rsid w:val="00B67144"/>
    <w:rsid w:val="00B721E4"/>
    <w:rsid w:val="00B75A51"/>
    <w:rsid w:val="00B81AD6"/>
    <w:rsid w:val="00B850B0"/>
    <w:rsid w:val="00BA3965"/>
    <w:rsid w:val="00BA503E"/>
    <w:rsid w:val="00BB477A"/>
    <w:rsid w:val="00BB689C"/>
    <w:rsid w:val="00BC6035"/>
    <w:rsid w:val="00BE4E41"/>
    <w:rsid w:val="00C15C7C"/>
    <w:rsid w:val="00C27C4B"/>
    <w:rsid w:val="00C343C8"/>
    <w:rsid w:val="00C65BDE"/>
    <w:rsid w:val="00C8223A"/>
    <w:rsid w:val="00CA26BC"/>
    <w:rsid w:val="00CA5298"/>
    <w:rsid w:val="00CA6755"/>
    <w:rsid w:val="00CB1593"/>
    <w:rsid w:val="00CB6A89"/>
    <w:rsid w:val="00CC6C73"/>
    <w:rsid w:val="00CD61F2"/>
    <w:rsid w:val="00CE4C60"/>
    <w:rsid w:val="00CF0024"/>
    <w:rsid w:val="00CF3178"/>
    <w:rsid w:val="00D00F20"/>
    <w:rsid w:val="00D351BB"/>
    <w:rsid w:val="00D360FD"/>
    <w:rsid w:val="00D42F57"/>
    <w:rsid w:val="00D43EF0"/>
    <w:rsid w:val="00D57BE0"/>
    <w:rsid w:val="00D57F6B"/>
    <w:rsid w:val="00D66EFB"/>
    <w:rsid w:val="00D91D84"/>
    <w:rsid w:val="00DB2541"/>
    <w:rsid w:val="00E065E0"/>
    <w:rsid w:val="00E36AFA"/>
    <w:rsid w:val="00E37A12"/>
    <w:rsid w:val="00E83FAB"/>
    <w:rsid w:val="00E84524"/>
    <w:rsid w:val="00F44BE9"/>
    <w:rsid w:val="00F4568D"/>
    <w:rsid w:val="00F67118"/>
    <w:rsid w:val="00F71BF4"/>
    <w:rsid w:val="00FD0C57"/>
    <w:rsid w:val="00FD3C4C"/>
    <w:rsid w:val="00FE52FA"/>
    <w:rsid w:val="00FF4A0D"/>
    <w:rsid w:val="00FF5DED"/>
    <w:rsid w:val="21282B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AEE"/>
  <w15:chartTrackingRefBased/>
  <w15:docId w15:val="{21A443A0-FF31-4299-BB85-9E2EC15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159"/>
    <w:pPr>
      <w:suppressAutoHyphens/>
      <w:autoSpaceDN w:val="0"/>
      <w:textAlignment w:val="baseline"/>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1159"/>
    <w:pPr>
      <w:tabs>
        <w:tab w:val="center" w:pos="4513"/>
        <w:tab w:val="right" w:pos="9026"/>
      </w:tabs>
      <w:spacing w:after="0" w:line="240" w:lineRule="auto"/>
    </w:pPr>
  </w:style>
  <w:style w:type="character" w:customStyle="1" w:styleId="FooterChar">
    <w:name w:val="Footer Char"/>
    <w:basedOn w:val="DefaultParagraphFont"/>
    <w:link w:val="Footer"/>
    <w:rsid w:val="00081159"/>
    <w:rPr>
      <w:rFonts w:eastAsia="Calibri"/>
    </w:rPr>
  </w:style>
  <w:style w:type="character" w:customStyle="1" w:styleId="12FooterText">
    <w:name w:val="12) Footer Text"/>
    <w:basedOn w:val="DefaultParagraphFont"/>
    <w:rsid w:val="00081159"/>
    <w:rPr>
      <w:rFonts w:ascii="Calibri" w:hAnsi="Calibri" w:cs="Arial"/>
      <w:b/>
      <w:bCs w:val="0"/>
      <w:sz w:val="22"/>
    </w:rPr>
  </w:style>
  <w:style w:type="character" w:styleId="Hyperlink">
    <w:name w:val="Hyperlink"/>
    <w:basedOn w:val="DefaultParagraphFont"/>
    <w:rsid w:val="00081159"/>
    <w:rPr>
      <w:color w:val="0000FF"/>
      <w:u w:val="single"/>
    </w:rPr>
  </w:style>
  <w:style w:type="paragraph" w:styleId="ListParagraph">
    <w:name w:val="List Paragraph"/>
    <w:basedOn w:val="Normal"/>
    <w:uiPriority w:val="34"/>
    <w:qFormat/>
    <w:rsid w:val="00081159"/>
    <w:pPr>
      <w:ind w:left="720"/>
    </w:pPr>
  </w:style>
  <w:style w:type="paragraph" w:styleId="NormalWeb">
    <w:name w:val="Normal (Web)"/>
    <w:basedOn w:val="Normal"/>
    <w:uiPriority w:val="99"/>
    <w:unhideWhenUsed/>
    <w:rsid w:val="00081159"/>
    <w:pPr>
      <w:suppressAutoHyphens w:val="0"/>
      <w:autoSpaceDN/>
      <w:spacing w:before="100" w:beforeAutospacing="1" w:after="100" w:afterAutospacing="1" w:line="240" w:lineRule="auto"/>
      <w:textAlignment w:val="auto"/>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120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2E"/>
    <w:rPr>
      <w:rFonts w:eastAsia="Calibri"/>
    </w:rPr>
  </w:style>
  <w:style w:type="character" w:styleId="UnresolvedMention">
    <w:name w:val="Unresolved Mention"/>
    <w:basedOn w:val="DefaultParagraphFont"/>
    <w:uiPriority w:val="99"/>
    <w:semiHidden/>
    <w:unhideWhenUsed/>
    <w:rsid w:val="00345021"/>
    <w:rPr>
      <w:color w:val="605E5C"/>
      <w:shd w:val="clear" w:color="auto" w:fill="E1DFDD"/>
    </w:rPr>
  </w:style>
  <w:style w:type="paragraph" w:customStyle="1" w:styleId="paragraph">
    <w:name w:val="paragraph"/>
    <w:basedOn w:val="Normal"/>
    <w:rsid w:val="002D04CF"/>
    <w:pPr>
      <w:suppressAutoHyphens w:val="0"/>
      <w:autoSpaceDN/>
      <w:spacing w:before="100" w:beforeAutospacing="1" w:after="100" w:afterAutospacing="1" w:line="240" w:lineRule="auto"/>
      <w:textAlignment w:val="auto"/>
    </w:pPr>
    <w:rPr>
      <w:rFonts w:ascii="Times New Roman" w:eastAsia="Times New Roman" w:hAnsi="Times New Roman" w:cs="Times New Roman"/>
      <w:lang w:eastAsia="en-IE"/>
    </w:rPr>
  </w:style>
  <w:style w:type="character" w:customStyle="1" w:styleId="normaltextrun">
    <w:name w:val="normaltextrun"/>
    <w:basedOn w:val="DefaultParagraphFont"/>
    <w:rsid w:val="002D04CF"/>
  </w:style>
  <w:style w:type="character" w:customStyle="1" w:styleId="eop">
    <w:name w:val="eop"/>
    <w:basedOn w:val="DefaultParagraphFont"/>
    <w:rsid w:val="002D04CF"/>
  </w:style>
  <w:style w:type="character" w:customStyle="1" w:styleId="tabchar">
    <w:name w:val="tabchar"/>
    <w:basedOn w:val="DefaultParagraphFont"/>
    <w:rsid w:val="002D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93619">
      <w:bodyDiv w:val="1"/>
      <w:marLeft w:val="0"/>
      <w:marRight w:val="0"/>
      <w:marTop w:val="0"/>
      <w:marBottom w:val="0"/>
      <w:divBdr>
        <w:top w:val="none" w:sz="0" w:space="0" w:color="auto"/>
        <w:left w:val="none" w:sz="0" w:space="0" w:color="auto"/>
        <w:bottom w:val="none" w:sz="0" w:space="0" w:color="auto"/>
        <w:right w:val="none" w:sz="0" w:space="0" w:color="auto"/>
      </w:divBdr>
    </w:div>
    <w:div w:id="1685591876">
      <w:bodyDiv w:val="1"/>
      <w:marLeft w:val="0"/>
      <w:marRight w:val="0"/>
      <w:marTop w:val="0"/>
      <w:marBottom w:val="0"/>
      <w:divBdr>
        <w:top w:val="none" w:sz="0" w:space="0" w:color="auto"/>
        <w:left w:val="none" w:sz="0" w:space="0" w:color="auto"/>
        <w:bottom w:val="none" w:sz="0" w:space="0" w:color="auto"/>
        <w:right w:val="none" w:sz="0" w:space="0" w:color="auto"/>
      </w:divBdr>
      <w:divsChild>
        <w:div w:id="382365867">
          <w:marLeft w:val="0"/>
          <w:marRight w:val="0"/>
          <w:marTop w:val="0"/>
          <w:marBottom w:val="0"/>
          <w:divBdr>
            <w:top w:val="none" w:sz="0" w:space="0" w:color="auto"/>
            <w:left w:val="none" w:sz="0" w:space="0" w:color="auto"/>
            <w:bottom w:val="none" w:sz="0" w:space="0" w:color="auto"/>
            <w:right w:val="none" w:sz="0" w:space="0" w:color="auto"/>
          </w:divBdr>
        </w:div>
        <w:div w:id="1966617544">
          <w:marLeft w:val="0"/>
          <w:marRight w:val="0"/>
          <w:marTop w:val="0"/>
          <w:marBottom w:val="0"/>
          <w:divBdr>
            <w:top w:val="none" w:sz="0" w:space="0" w:color="auto"/>
            <w:left w:val="none" w:sz="0" w:space="0" w:color="auto"/>
            <w:bottom w:val="none" w:sz="0" w:space="0" w:color="auto"/>
            <w:right w:val="none" w:sz="0" w:space="0" w:color="auto"/>
          </w:divBdr>
        </w:div>
        <w:div w:id="635523797">
          <w:marLeft w:val="0"/>
          <w:marRight w:val="0"/>
          <w:marTop w:val="0"/>
          <w:marBottom w:val="0"/>
          <w:divBdr>
            <w:top w:val="none" w:sz="0" w:space="0" w:color="auto"/>
            <w:left w:val="none" w:sz="0" w:space="0" w:color="auto"/>
            <w:bottom w:val="none" w:sz="0" w:space="0" w:color="auto"/>
            <w:right w:val="none" w:sz="0" w:space="0" w:color="auto"/>
          </w:divBdr>
        </w:div>
        <w:div w:id="1246066899">
          <w:marLeft w:val="0"/>
          <w:marRight w:val="0"/>
          <w:marTop w:val="0"/>
          <w:marBottom w:val="0"/>
          <w:divBdr>
            <w:top w:val="none" w:sz="0" w:space="0" w:color="auto"/>
            <w:left w:val="none" w:sz="0" w:space="0" w:color="auto"/>
            <w:bottom w:val="none" w:sz="0" w:space="0" w:color="auto"/>
            <w:right w:val="none" w:sz="0" w:space="0" w:color="auto"/>
          </w:divBdr>
        </w:div>
        <w:div w:id="1921524525">
          <w:marLeft w:val="0"/>
          <w:marRight w:val="0"/>
          <w:marTop w:val="0"/>
          <w:marBottom w:val="0"/>
          <w:divBdr>
            <w:top w:val="none" w:sz="0" w:space="0" w:color="auto"/>
            <w:left w:val="none" w:sz="0" w:space="0" w:color="auto"/>
            <w:bottom w:val="none" w:sz="0" w:space="0" w:color="auto"/>
            <w:right w:val="none" w:sz="0" w:space="0" w:color="auto"/>
          </w:divBdr>
        </w:div>
        <w:div w:id="2015062137">
          <w:marLeft w:val="0"/>
          <w:marRight w:val="0"/>
          <w:marTop w:val="0"/>
          <w:marBottom w:val="0"/>
          <w:divBdr>
            <w:top w:val="none" w:sz="0" w:space="0" w:color="auto"/>
            <w:left w:val="none" w:sz="0" w:space="0" w:color="auto"/>
            <w:bottom w:val="none" w:sz="0" w:space="0" w:color="auto"/>
            <w:right w:val="none" w:sz="0" w:space="0" w:color="auto"/>
          </w:divBdr>
        </w:div>
        <w:div w:id="37709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tryavenueshd2.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E88CC59-61E7-4099-ACE1-CB6B4EE8F2D8" xsi:nil="true"/>
    <Date_x0020_of_x0020_Document xmlns="BE88CC59-61E7-4099-ACE1-CB6B4EE8F2D8" xsi:nil="true"/>
    <_dlc_DocId xmlns="33c638b3-2d45-4a8f-a38e-29a734b2ea4e">35HZN6QRV6F2-493848042-1</_dlc_DocId>
    <_dlc_DocIdUrl xmlns="33c638b3-2d45-4a8f-a38e-29a734b2ea4e">
      <Url>https://abpleanala.sharepoint.com/sites/SHDCases/ABP-314019-22/_layouts/15/DocIdRedir.aspx?ID=35HZN6QRV6F2-493848042-1</Url>
      <Description>35HZN6QRV6F2-493848042-1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3AB265E9AD3D4AAFFD6575432554FD" ma:contentTypeVersion="4" ma:contentTypeDescription="Create a new document." ma:contentTypeScope="" ma:versionID="959417c82a0fa9db8de375283646aa97">
  <xsd:schema xmlns:xsd="http://www.w3.org/2001/XMLSchema" xmlns:xs="http://www.w3.org/2001/XMLSchema" xmlns:p="http://schemas.microsoft.com/office/2006/metadata/properties" xmlns:ns2="33c638b3-2d45-4a8f-a38e-29a734b2ea4e" xmlns:ns3="BE88CC59-61E7-4099-ACE1-CB6B4EE8F2D8" xmlns:ns4="be88cc59-61e7-4099-ace1-cb6b4ee8f2d8" targetNamespace="http://schemas.microsoft.com/office/2006/metadata/properties" ma:root="true" ma:fieldsID="e28c0ade93d17f3bfd1d6b258aa4b398" ns2:_="" ns3:_="" ns4:_="">
    <xsd:import namespace="33c638b3-2d45-4a8f-a38e-29a734b2ea4e"/>
    <xsd:import namespace="BE88CC59-61E7-4099-ACE1-CB6B4EE8F2D8"/>
    <xsd:import namespace="be88cc59-61e7-4099-ace1-cb6b4ee8f2d8"/>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ate_x0020_of_x0020_Document"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38b3-2d45-4a8f-a38e-29a734b2ea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88CC59-61E7-4099-ACE1-CB6B4EE8F2D8"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ABP Location Map"/>
          <xsd:enumeration value="Adhoc letter / Correspondence"/>
          <xsd:enumeration value="Inspectors Report"/>
          <xsd:enumeration value="Internal Admin"/>
          <xsd:enumeration value="Internal Form"/>
          <xsd:enumeration value="Memo"/>
          <xsd:enumeration value="Other"/>
        </xsd:restriction>
      </xsd:simpleType>
    </xsd:element>
    <xsd:element name="Date_x0020_of_x0020_Document" ma:index="12" nillable="true" ma:displayName="Date of Document" ma:format="DateOnly" ma:internalName="Date_x0020_of_x0020_Docum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88cc59-61e7-4099-ace1-cb6b4ee8f2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F5168-5747-4B14-8DB0-2A9BF6B26CB5}">
  <ds:schemaRefs>
    <ds:schemaRef ds:uri="http://schemas.microsoft.com/sharepoint/events"/>
  </ds:schemaRefs>
</ds:datastoreItem>
</file>

<file path=customXml/itemProps2.xml><?xml version="1.0" encoding="utf-8"?>
<ds:datastoreItem xmlns:ds="http://schemas.openxmlformats.org/officeDocument/2006/customXml" ds:itemID="{540F86BC-0BCC-4B54-A686-C4BE07E88C23}">
  <ds:schemaRefs>
    <ds:schemaRef ds:uri="http://schemas.microsoft.com/sharepoint/v3/contenttype/forms"/>
  </ds:schemaRefs>
</ds:datastoreItem>
</file>

<file path=customXml/itemProps3.xml><?xml version="1.0" encoding="utf-8"?>
<ds:datastoreItem xmlns:ds="http://schemas.openxmlformats.org/officeDocument/2006/customXml" ds:itemID="{4E833D74-008E-4948-BA79-79FE03AC4080}">
  <ds:schemaRefs>
    <ds:schemaRef ds:uri="BE88CC59-61E7-4099-ACE1-CB6B4EE8F2D8"/>
    <ds:schemaRef ds:uri="be88cc59-61e7-4099-ace1-cb6b4ee8f2d8"/>
    <ds:schemaRef ds:uri="33c638b3-2d45-4a8f-a38e-29a734b2ea4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B6E8DEC-71AC-4C98-9CBE-360309ABF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38b3-2d45-4a8f-a38e-29a734b2ea4e"/>
    <ds:schemaRef ds:uri="BE88CC59-61E7-4099-ACE1-CB6B4EE8F2D8"/>
    <ds:schemaRef ds:uri="be88cc59-61e7-4099-ace1-cb6b4ee8f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Cunningham</dc:creator>
  <cp:keywords/>
  <dc:description/>
  <cp:lastModifiedBy>Raymond Muwaniri</cp:lastModifiedBy>
  <cp:revision>2</cp:revision>
  <dcterms:created xsi:type="dcterms:W3CDTF">2024-11-23T13:02:00Z</dcterms:created>
  <dcterms:modified xsi:type="dcterms:W3CDTF">2024-11-23T13:02:00Z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0x0101000D3AB265E9AD3D4AAFFD6575432554FD</vt:lpwstr>
  </property>
  <property fmtid="{D5CDD505-2E9C-101B-9397-08002B2CF9AE}" pid="3" name="_dlc_DocIdItemGuid">
    <vt:lpwstr>4e488c13-78a5-43c0-8f60-45541ac82f3a</vt:lpwstr>
  </property>
</Properties>
</file>